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664AA" w14:textId="77777777" w:rsidR="00AD143B" w:rsidRDefault="00AD143B" w:rsidP="00AD143B">
      <w:pPr>
        <w:pStyle w:val="NormalWeb"/>
        <w:spacing w:before="0" w:beforeAutospacing="0" w:after="0" w:afterAutospacing="0"/>
        <w:jc w:val="center"/>
        <w:rPr>
          <w:rFonts w:asciiTheme="majorHAnsi" w:hAnsiTheme="majorHAnsi" w:cs="Arial"/>
          <w:bCs/>
          <w:i/>
        </w:rPr>
      </w:pPr>
      <w:r w:rsidRPr="00AD143B">
        <w:rPr>
          <w:rFonts w:asciiTheme="majorHAnsi" w:hAnsiTheme="majorHAnsi" w:cs="Arial"/>
          <w:bCs/>
          <w:i/>
        </w:rPr>
        <w:t>Centro Studi Opera Omnia Luigi Boccherini</w:t>
      </w:r>
    </w:p>
    <w:p w14:paraId="5D7C3968" w14:textId="5545233F" w:rsidR="007B6355" w:rsidRPr="00AD143B" w:rsidRDefault="007B6355" w:rsidP="00AD143B">
      <w:pPr>
        <w:pStyle w:val="NormalWeb"/>
        <w:spacing w:before="0" w:beforeAutospacing="0" w:after="0" w:afterAutospacing="0"/>
        <w:jc w:val="center"/>
        <w:rPr>
          <w:rFonts w:asciiTheme="majorHAnsi" w:hAnsiTheme="majorHAnsi" w:cs="Arial"/>
          <w:bCs/>
        </w:rPr>
      </w:pPr>
      <w:r>
        <w:rPr>
          <w:rFonts w:asciiTheme="majorHAnsi" w:hAnsiTheme="majorHAnsi" w:cs="Arial"/>
          <w:bCs/>
          <w:i/>
        </w:rPr>
        <w:t>November 10-12, 2017 | Lucca, Italy</w:t>
      </w:r>
    </w:p>
    <w:p w14:paraId="64209EC1" w14:textId="7DC32585" w:rsidR="00AD143B" w:rsidRPr="00AD143B" w:rsidRDefault="004133B1" w:rsidP="00AD143B">
      <w:pPr>
        <w:pStyle w:val="NormalWeb"/>
        <w:spacing w:before="0" w:beforeAutospacing="0" w:after="0" w:afterAutospacing="0"/>
        <w:jc w:val="center"/>
        <w:rPr>
          <w:rFonts w:asciiTheme="majorHAnsi" w:hAnsiTheme="majorHAnsi" w:cs="Arial"/>
          <w:bCs/>
        </w:rPr>
      </w:pPr>
      <w:r>
        <w:rPr>
          <w:rFonts w:asciiTheme="majorHAnsi" w:hAnsiTheme="majorHAnsi"/>
          <w:bCs/>
        </w:rPr>
        <w:t xml:space="preserve">CONFERENCE | </w:t>
      </w:r>
      <w:r w:rsidR="00AD143B" w:rsidRPr="00AD143B">
        <w:rPr>
          <w:rFonts w:asciiTheme="majorHAnsi" w:hAnsiTheme="majorHAnsi"/>
          <w:bCs/>
        </w:rPr>
        <w:t>PROFESSOR REICHA: PRACTICE A</w:t>
      </w:r>
      <w:r w:rsidR="007B6355">
        <w:rPr>
          <w:rFonts w:asciiTheme="majorHAnsi" w:hAnsiTheme="majorHAnsi"/>
          <w:bCs/>
        </w:rPr>
        <w:t>ND LEGACY OF A COMPOSER-TEACHER</w:t>
      </w:r>
    </w:p>
    <w:p w14:paraId="52773983" w14:textId="107E6477" w:rsidR="00AD143B" w:rsidRPr="00AD143B" w:rsidRDefault="00AD143B" w:rsidP="00AD143B">
      <w:pPr>
        <w:pStyle w:val="NormalWeb"/>
        <w:spacing w:before="0" w:beforeAutospacing="0" w:after="0" w:afterAutospacing="0"/>
        <w:jc w:val="center"/>
        <w:rPr>
          <w:rFonts w:asciiTheme="majorHAnsi" w:hAnsiTheme="majorHAnsi" w:cs="Arial"/>
          <w:b/>
          <w:bCs/>
        </w:rPr>
      </w:pPr>
      <w:r w:rsidRPr="00AD143B">
        <w:rPr>
          <w:rFonts w:asciiTheme="majorHAnsi" w:hAnsiTheme="majorHAnsi" w:cs="Arial"/>
          <w:b/>
          <w:bCs/>
        </w:rPr>
        <w:t>“LOUISE DUMONT FARRENC and the LEGACY of ANTON REICHA</w:t>
      </w:r>
      <w:r w:rsidR="00324B90">
        <w:rPr>
          <w:rStyle w:val="FootnoteReference"/>
          <w:rFonts w:asciiTheme="majorHAnsi" w:hAnsiTheme="majorHAnsi" w:cs="Arial"/>
          <w:b/>
          <w:bCs/>
        </w:rPr>
        <w:footnoteReference w:id="1"/>
      </w:r>
      <w:r w:rsidRPr="00AD143B">
        <w:rPr>
          <w:rFonts w:asciiTheme="majorHAnsi" w:hAnsiTheme="majorHAnsi" w:cs="Arial"/>
          <w:b/>
          <w:bCs/>
        </w:rPr>
        <w:t>”</w:t>
      </w:r>
    </w:p>
    <w:p w14:paraId="42E649E8" w14:textId="77777777" w:rsidR="00AD143B" w:rsidRPr="00D757CF" w:rsidRDefault="00AD143B" w:rsidP="00AD143B">
      <w:pPr>
        <w:pStyle w:val="NormalWeb"/>
        <w:spacing w:before="0" w:beforeAutospacing="0" w:after="0" w:afterAutospacing="0"/>
        <w:jc w:val="center"/>
        <w:rPr>
          <w:rFonts w:asciiTheme="majorHAnsi" w:hAnsiTheme="majorHAnsi" w:cs="Arial"/>
          <w:bCs/>
        </w:rPr>
      </w:pPr>
      <w:r w:rsidRPr="00D757CF">
        <w:rPr>
          <w:rFonts w:asciiTheme="majorHAnsi" w:hAnsiTheme="majorHAnsi" w:cs="Arial"/>
          <w:bCs/>
        </w:rPr>
        <w:t>Mary Ellen Haupert, Ph.D.</w:t>
      </w:r>
    </w:p>
    <w:p w14:paraId="17AE11AA" w14:textId="77777777" w:rsidR="00AD143B" w:rsidRPr="00D757CF" w:rsidRDefault="00AD143B" w:rsidP="00AD143B">
      <w:pPr>
        <w:pStyle w:val="NormalWeb"/>
        <w:spacing w:before="0" w:beforeAutospacing="0" w:after="0" w:afterAutospacing="0"/>
        <w:jc w:val="center"/>
        <w:rPr>
          <w:rFonts w:asciiTheme="majorHAnsi" w:hAnsiTheme="majorHAnsi" w:cs="Arial"/>
          <w:bCs/>
        </w:rPr>
      </w:pPr>
      <w:r w:rsidRPr="00D757CF">
        <w:rPr>
          <w:rFonts w:asciiTheme="majorHAnsi" w:hAnsiTheme="majorHAnsi" w:cs="Arial"/>
          <w:bCs/>
        </w:rPr>
        <w:t>Professor of Music</w:t>
      </w:r>
    </w:p>
    <w:p w14:paraId="589C6F1B" w14:textId="5D974660" w:rsidR="00AD143B" w:rsidRPr="00D757CF" w:rsidRDefault="00AD143B" w:rsidP="00E970A5">
      <w:pPr>
        <w:pStyle w:val="NormalWeb"/>
        <w:spacing w:before="0" w:beforeAutospacing="0" w:after="0" w:afterAutospacing="0"/>
        <w:jc w:val="center"/>
        <w:rPr>
          <w:rFonts w:asciiTheme="majorHAnsi" w:hAnsiTheme="majorHAnsi" w:cs="Arial"/>
          <w:bCs/>
        </w:rPr>
      </w:pPr>
      <w:r w:rsidRPr="00D757CF">
        <w:rPr>
          <w:rFonts w:asciiTheme="majorHAnsi" w:hAnsiTheme="majorHAnsi" w:cs="Arial"/>
          <w:bCs/>
        </w:rPr>
        <w:t>Viterbo University | La Crosse, WI, USA</w:t>
      </w:r>
    </w:p>
    <w:p w14:paraId="38467FCE" w14:textId="5336011B" w:rsidR="00732C4F" w:rsidRPr="00D757CF" w:rsidRDefault="00732C4F" w:rsidP="00411743">
      <w:pPr>
        <w:pStyle w:val="NormalWeb"/>
        <w:spacing w:before="0" w:beforeAutospacing="0" w:after="0" w:afterAutospacing="0"/>
        <w:rPr>
          <w:rFonts w:asciiTheme="majorHAnsi" w:hAnsiTheme="majorHAnsi"/>
        </w:rPr>
      </w:pPr>
    </w:p>
    <w:p w14:paraId="5CB8EBDA" w14:textId="46237F3E" w:rsidR="003B40D3" w:rsidRPr="00D757CF" w:rsidRDefault="003B40D3" w:rsidP="00DE2BB8">
      <w:pPr>
        <w:pStyle w:val="NormalWeb"/>
        <w:spacing w:before="0" w:beforeAutospacing="0" w:after="0" w:afterAutospacing="0" w:line="276" w:lineRule="auto"/>
        <w:rPr>
          <w:rFonts w:asciiTheme="majorHAnsi" w:hAnsiTheme="majorHAnsi"/>
          <w:b/>
        </w:rPr>
      </w:pPr>
      <w:r w:rsidRPr="00D757CF">
        <w:rPr>
          <w:rFonts w:asciiTheme="majorHAnsi" w:hAnsiTheme="majorHAnsi"/>
          <w:b/>
        </w:rPr>
        <w:t>I.  Introduction</w:t>
      </w:r>
    </w:p>
    <w:p w14:paraId="678112FE" w14:textId="7A9BFD48" w:rsidR="006B6213" w:rsidRDefault="008F45FE" w:rsidP="00DE2BB8">
      <w:pPr>
        <w:pStyle w:val="NormalWeb"/>
        <w:spacing w:before="0" w:beforeAutospacing="0" w:after="0" w:afterAutospacing="0" w:line="276" w:lineRule="auto"/>
        <w:rPr>
          <w:rFonts w:asciiTheme="majorHAnsi" w:hAnsiTheme="majorHAnsi"/>
        </w:rPr>
      </w:pPr>
      <w:r>
        <w:rPr>
          <w:rFonts w:asciiTheme="majorHAnsi" w:hAnsiTheme="majorHAnsi"/>
        </w:rPr>
        <w:t xml:space="preserve">Anton Reicha </w:t>
      </w:r>
      <w:r w:rsidR="006A44A3">
        <w:rPr>
          <w:rFonts w:asciiTheme="majorHAnsi" w:hAnsiTheme="majorHAnsi"/>
        </w:rPr>
        <w:t xml:space="preserve">(1770 – 1836) </w:t>
      </w:r>
      <w:r w:rsidR="00267804">
        <w:rPr>
          <w:rFonts w:asciiTheme="majorHAnsi" w:hAnsiTheme="majorHAnsi"/>
        </w:rPr>
        <w:t>was</w:t>
      </w:r>
      <w:r w:rsidR="00CC3A53">
        <w:rPr>
          <w:rFonts w:asciiTheme="majorHAnsi" w:hAnsiTheme="majorHAnsi"/>
        </w:rPr>
        <w:t xml:space="preserve"> a revered theorist, </w:t>
      </w:r>
      <w:r>
        <w:rPr>
          <w:rFonts w:asciiTheme="majorHAnsi" w:hAnsiTheme="majorHAnsi"/>
        </w:rPr>
        <w:t>composer</w:t>
      </w:r>
      <w:r w:rsidR="00CC3A53">
        <w:rPr>
          <w:rFonts w:asciiTheme="majorHAnsi" w:hAnsiTheme="majorHAnsi"/>
        </w:rPr>
        <w:t>, and teacher</w:t>
      </w:r>
      <w:r>
        <w:rPr>
          <w:rFonts w:asciiTheme="majorHAnsi" w:hAnsiTheme="majorHAnsi"/>
        </w:rPr>
        <w:t>.  His work as a teache</w:t>
      </w:r>
      <w:r w:rsidR="009239D1">
        <w:rPr>
          <w:rFonts w:asciiTheme="majorHAnsi" w:hAnsiTheme="majorHAnsi"/>
        </w:rPr>
        <w:t>r ensured that his innovative theories, rooted in the Viennese Clas</w:t>
      </w:r>
      <w:r w:rsidR="00C54C5C">
        <w:rPr>
          <w:rFonts w:asciiTheme="majorHAnsi" w:hAnsiTheme="majorHAnsi"/>
        </w:rPr>
        <w:t xml:space="preserve">sical tradition, would </w:t>
      </w:r>
      <w:r w:rsidR="006B6213">
        <w:rPr>
          <w:rFonts w:asciiTheme="majorHAnsi" w:hAnsiTheme="majorHAnsi"/>
        </w:rPr>
        <w:t>flourish in the hands</w:t>
      </w:r>
      <w:r w:rsidR="00C54C5C">
        <w:rPr>
          <w:rFonts w:asciiTheme="majorHAnsi" w:hAnsiTheme="majorHAnsi"/>
        </w:rPr>
        <w:t xml:space="preserve"> of his esteemed students</w:t>
      </w:r>
      <w:r w:rsidR="009239D1">
        <w:rPr>
          <w:rFonts w:asciiTheme="majorHAnsi" w:hAnsiTheme="majorHAnsi"/>
        </w:rPr>
        <w:t>.  In company with Franz Liszt, Hector Berlioz,</w:t>
      </w:r>
      <w:r w:rsidR="00CC3A53">
        <w:rPr>
          <w:rFonts w:asciiTheme="majorHAnsi" w:hAnsiTheme="majorHAnsi"/>
        </w:rPr>
        <w:t xml:space="preserve"> Charles Gounod,</w:t>
      </w:r>
      <w:r w:rsidR="009239D1">
        <w:rPr>
          <w:rFonts w:asciiTheme="majorHAnsi" w:hAnsiTheme="majorHAnsi"/>
        </w:rPr>
        <w:t xml:space="preserve"> and Cesar Franck, </w:t>
      </w:r>
      <w:r w:rsidR="003B40D3" w:rsidRPr="00D757CF">
        <w:rPr>
          <w:rFonts w:asciiTheme="majorHAnsi" w:hAnsiTheme="majorHAnsi"/>
        </w:rPr>
        <w:t>Louise Dumont Farrenc</w:t>
      </w:r>
      <w:r w:rsidR="00DD4B54" w:rsidRPr="00D757CF">
        <w:rPr>
          <w:rFonts w:asciiTheme="majorHAnsi" w:hAnsiTheme="majorHAnsi"/>
        </w:rPr>
        <w:t xml:space="preserve"> (1804–1875)</w:t>
      </w:r>
      <w:r w:rsidR="009239D1">
        <w:rPr>
          <w:rFonts w:asciiTheme="majorHAnsi" w:hAnsiTheme="majorHAnsi"/>
        </w:rPr>
        <w:t xml:space="preserve"> would gain her professional footing under Reicha’s tutelage</w:t>
      </w:r>
      <w:r w:rsidR="00CC3A53">
        <w:rPr>
          <w:rFonts w:asciiTheme="majorHAnsi" w:hAnsiTheme="majorHAnsi"/>
        </w:rPr>
        <w:t>, yet would</w:t>
      </w:r>
      <w:r w:rsidR="00921F02">
        <w:rPr>
          <w:rFonts w:asciiTheme="majorHAnsi" w:hAnsiTheme="majorHAnsi"/>
        </w:rPr>
        <w:t xml:space="preserve"> </w:t>
      </w:r>
      <w:r w:rsidR="00CC3A53">
        <w:rPr>
          <w:rFonts w:asciiTheme="majorHAnsi" w:hAnsiTheme="majorHAnsi"/>
        </w:rPr>
        <w:t>forge her</w:t>
      </w:r>
      <w:r w:rsidR="009239D1">
        <w:rPr>
          <w:rFonts w:asciiTheme="majorHAnsi" w:hAnsiTheme="majorHAnsi"/>
        </w:rPr>
        <w:t xml:space="preserve"> impressive career</w:t>
      </w:r>
      <w:r w:rsidR="006B6213">
        <w:rPr>
          <w:rFonts w:asciiTheme="majorHAnsi" w:hAnsiTheme="majorHAnsi"/>
        </w:rPr>
        <w:t xml:space="preserve"> as a performer, composer, and teacher</w:t>
      </w:r>
      <w:r w:rsidR="00CC3A53">
        <w:rPr>
          <w:rFonts w:asciiTheme="majorHAnsi" w:hAnsiTheme="majorHAnsi"/>
        </w:rPr>
        <w:t xml:space="preserve"> i</w:t>
      </w:r>
      <w:r w:rsidR="002B6AF9">
        <w:rPr>
          <w:rFonts w:asciiTheme="majorHAnsi" w:hAnsiTheme="majorHAnsi"/>
        </w:rPr>
        <w:t>n a style more closely-aligned with that of her teacher</w:t>
      </w:r>
      <w:r w:rsidR="008F331B" w:rsidRPr="00D757CF">
        <w:rPr>
          <w:rFonts w:asciiTheme="majorHAnsi" w:hAnsiTheme="majorHAnsi"/>
        </w:rPr>
        <w:t>.</w:t>
      </w:r>
      <w:r w:rsidR="00C54C5C">
        <w:rPr>
          <w:rFonts w:asciiTheme="majorHAnsi" w:hAnsiTheme="majorHAnsi"/>
        </w:rPr>
        <w:t xml:space="preserve">  </w:t>
      </w:r>
    </w:p>
    <w:p w14:paraId="0A968F8F" w14:textId="77777777" w:rsidR="006B6213" w:rsidRDefault="006B6213" w:rsidP="00DE2BB8">
      <w:pPr>
        <w:pStyle w:val="NormalWeb"/>
        <w:spacing w:before="0" w:beforeAutospacing="0" w:after="0" w:afterAutospacing="0" w:line="276" w:lineRule="auto"/>
        <w:rPr>
          <w:rFonts w:asciiTheme="majorHAnsi" w:hAnsiTheme="majorHAnsi"/>
        </w:rPr>
      </w:pPr>
    </w:p>
    <w:p w14:paraId="73802C8C" w14:textId="0CAF0D09" w:rsidR="003B40D3" w:rsidRPr="0087331E" w:rsidRDefault="00502CEE" w:rsidP="00DE2BB8">
      <w:pPr>
        <w:spacing w:line="276" w:lineRule="auto"/>
        <w:rPr>
          <w:rFonts w:ascii="Times" w:eastAsia="Times New Roman" w:hAnsi="Times" w:cs="Times New Roman"/>
          <w:sz w:val="20"/>
          <w:szCs w:val="20"/>
        </w:rPr>
      </w:pPr>
      <w:r>
        <w:rPr>
          <w:rFonts w:asciiTheme="majorHAnsi" w:hAnsiTheme="majorHAnsi"/>
        </w:rPr>
        <w:t xml:space="preserve">Reicha students </w:t>
      </w:r>
      <w:r w:rsidR="003B5FDF">
        <w:rPr>
          <w:rFonts w:asciiTheme="majorHAnsi" w:hAnsiTheme="majorHAnsi"/>
        </w:rPr>
        <w:t>Liszt, Berlioz, and Franck would establish themselves as composers, while Farrenc would succeed her mentor as a faculty member at the Conservatoire</w:t>
      </w:r>
      <w:r>
        <w:rPr>
          <w:rFonts w:asciiTheme="majorHAnsi" w:hAnsiTheme="majorHAnsi"/>
        </w:rPr>
        <w:t xml:space="preserve"> – teaching, performing, and composing</w:t>
      </w:r>
      <w:r w:rsidR="003B5FDF">
        <w:rPr>
          <w:rFonts w:asciiTheme="majorHAnsi" w:hAnsiTheme="majorHAnsi"/>
        </w:rPr>
        <w:t xml:space="preserve">.  </w:t>
      </w:r>
      <w:r>
        <w:rPr>
          <w:rFonts w:ascii="Calibri" w:eastAsia="Times New Roman" w:hAnsi="Calibri" w:cs="Times New Roman"/>
          <w:color w:val="000000"/>
          <w:shd w:val="clear" w:color="auto" w:fill="FFFFFF"/>
        </w:rPr>
        <w:t>Through the work of Louise Farrenc, t</w:t>
      </w:r>
      <w:r w:rsidR="002B6AF9">
        <w:rPr>
          <w:rFonts w:ascii="Calibri" w:eastAsia="Times New Roman" w:hAnsi="Calibri" w:cs="Times New Roman"/>
          <w:color w:val="000000"/>
          <w:shd w:val="clear" w:color="auto" w:fill="FFFFFF"/>
        </w:rPr>
        <w:t xml:space="preserve">he legacy of Anton Reicha </w:t>
      </w:r>
      <w:r w:rsidR="0087331E">
        <w:rPr>
          <w:rFonts w:asciiTheme="majorHAnsi" w:hAnsiTheme="majorHAnsi"/>
        </w:rPr>
        <w:t>will be explored through</w:t>
      </w:r>
      <w:r w:rsidR="003B5FDF">
        <w:rPr>
          <w:rFonts w:asciiTheme="majorHAnsi" w:hAnsiTheme="majorHAnsi"/>
        </w:rPr>
        <w:t xml:space="preserve"> biographical parallels</w:t>
      </w:r>
      <w:r w:rsidR="008F331B" w:rsidRPr="00D757CF">
        <w:rPr>
          <w:rFonts w:asciiTheme="majorHAnsi" w:hAnsiTheme="majorHAnsi"/>
        </w:rPr>
        <w:t xml:space="preserve">, </w:t>
      </w:r>
      <w:r w:rsidR="0087331E">
        <w:rPr>
          <w:rFonts w:asciiTheme="majorHAnsi" w:hAnsiTheme="majorHAnsi"/>
        </w:rPr>
        <w:t>comparison of</w:t>
      </w:r>
      <w:r w:rsidR="009239D1">
        <w:rPr>
          <w:rFonts w:asciiTheme="majorHAnsi" w:hAnsiTheme="majorHAnsi"/>
        </w:rPr>
        <w:t xml:space="preserve"> </w:t>
      </w:r>
      <w:r w:rsidR="00722BC1" w:rsidRPr="00D757CF">
        <w:rPr>
          <w:rFonts w:asciiTheme="majorHAnsi" w:hAnsiTheme="majorHAnsi"/>
        </w:rPr>
        <w:t xml:space="preserve">genres and forms </w:t>
      </w:r>
      <w:r w:rsidR="009239D1">
        <w:rPr>
          <w:rFonts w:asciiTheme="majorHAnsi" w:hAnsiTheme="majorHAnsi"/>
        </w:rPr>
        <w:t>in their music</w:t>
      </w:r>
      <w:r w:rsidR="0087331E">
        <w:rPr>
          <w:rFonts w:asciiTheme="majorHAnsi" w:hAnsiTheme="majorHAnsi"/>
        </w:rPr>
        <w:t>, consideration of</w:t>
      </w:r>
      <w:r w:rsidR="00C54C5C">
        <w:rPr>
          <w:rFonts w:asciiTheme="majorHAnsi" w:hAnsiTheme="majorHAnsi"/>
        </w:rPr>
        <w:t xml:space="preserve"> their</w:t>
      </w:r>
      <w:r w:rsidR="00722BC1" w:rsidRPr="00D757CF">
        <w:rPr>
          <w:rFonts w:asciiTheme="majorHAnsi" w:hAnsiTheme="majorHAnsi"/>
        </w:rPr>
        <w:t xml:space="preserve"> </w:t>
      </w:r>
      <w:r w:rsidR="008F331B" w:rsidRPr="00D757CF">
        <w:rPr>
          <w:rFonts w:asciiTheme="majorHAnsi" w:hAnsiTheme="majorHAnsi"/>
        </w:rPr>
        <w:t>mutual respect and emulation of the music of Ludwig van Beethoven,</w:t>
      </w:r>
      <w:r w:rsidR="003B40D3" w:rsidRPr="00D757CF">
        <w:rPr>
          <w:rFonts w:asciiTheme="majorHAnsi" w:hAnsiTheme="majorHAnsi"/>
        </w:rPr>
        <w:t xml:space="preserve"> </w:t>
      </w:r>
      <w:r w:rsidR="008F46DE">
        <w:rPr>
          <w:rFonts w:asciiTheme="majorHAnsi" w:hAnsiTheme="majorHAnsi"/>
        </w:rPr>
        <w:t xml:space="preserve">examination of </w:t>
      </w:r>
      <w:r w:rsidR="003B40D3" w:rsidRPr="00D757CF">
        <w:rPr>
          <w:rFonts w:asciiTheme="majorHAnsi" w:hAnsiTheme="majorHAnsi"/>
        </w:rPr>
        <w:t>characte</w:t>
      </w:r>
      <w:r>
        <w:rPr>
          <w:rFonts w:asciiTheme="majorHAnsi" w:hAnsiTheme="majorHAnsi"/>
        </w:rPr>
        <w:t>r testimonials of Reicha (vouching</w:t>
      </w:r>
      <w:r w:rsidR="00C54C5C">
        <w:rPr>
          <w:rFonts w:asciiTheme="majorHAnsi" w:hAnsiTheme="majorHAnsi"/>
        </w:rPr>
        <w:t xml:space="preserve"> for his character</w:t>
      </w:r>
      <w:r w:rsidR="002B6AF9">
        <w:rPr>
          <w:rFonts w:asciiTheme="majorHAnsi" w:hAnsiTheme="majorHAnsi"/>
        </w:rPr>
        <w:t>)</w:t>
      </w:r>
      <w:r w:rsidR="003B40D3" w:rsidRPr="00D757CF">
        <w:rPr>
          <w:rFonts w:asciiTheme="majorHAnsi" w:hAnsiTheme="majorHAnsi"/>
        </w:rPr>
        <w:t xml:space="preserve">, </w:t>
      </w:r>
      <w:r>
        <w:rPr>
          <w:rFonts w:asciiTheme="majorHAnsi" w:hAnsiTheme="majorHAnsi"/>
        </w:rPr>
        <w:t>as well as</w:t>
      </w:r>
      <w:r w:rsidR="002B6AF9">
        <w:rPr>
          <w:rFonts w:asciiTheme="majorHAnsi" w:hAnsiTheme="majorHAnsi"/>
        </w:rPr>
        <w:t xml:space="preserve"> a glance at some</w:t>
      </w:r>
      <w:r w:rsidR="004D669A">
        <w:rPr>
          <w:rFonts w:asciiTheme="majorHAnsi" w:hAnsiTheme="majorHAnsi"/>
        </w:rPr>
        <w:t xml:space="preserve"> of Reicha’s</w:t>
      </w:r>
      <w:r w:rsidR="00C54C5C">
        <w:rPr>
          <w:rFonts w:asciiTheme="majorHAnsi" w:hAnsiTheme="majorHAnsi"/>
        </w:rPr>
        <w:t xml:space="preserve"> </w:t>
      </w:r>
      <w:r w:rsidR="00F0698F">
        <w:rPr>
          <w:rFonts w:asciiTheme="majorHAnsi" w:hAnsiTheme="majorHAnsi"/>
        </w:rPr>
        <w:t>treatises</w:t>
      </w:r>
      <w:r w:rsidR="008F331B" w:rsidRPr="00D757CF">
        <w:rPr>
          <w:rFonts w:asciiTheme="majorHAnsi" w:hAnsiTheme="majorHAnsi"/>
        </w:rPr>
        <w:t xml:space="preserve"> that Farrenc </w:t>
      </w:r>
      <w:r w:rsidR="003B5FDF">
        <w:rPr>
          <w:rFonts w:asciiTheme="majorHAnsi" w:hAnsiTheme="majorHAnsi"/>
        </w:rPr>
        <w:t xml:space="preserve">most likely </w:t>
      </w:r>
      <w:r w:rsidR="00C54C5C">
        <w:rPr>
          <w:rFonts w:asciiTheme="majorHAnsi" w:hAnsiTheme="majorHAnsi"/>
        </w:rPr>
        <w:t>used</w:t>
      </w:r>
      <w:r w:rsidR="008F331B" w:rsidRPr="00D757CF">
        <w:rPr>
          <w:rFonts w:asciiTheme="majorHAnsi" w:hAnsiTheme="majorHAnsi"/>
        </w:rPr>
        <w:t xml:space="preserve"> in h</w:t>
      </w:r>
      <w:r w:rsidR="004D669A">
        <w:rPr>
          <w:rFonts w:asciiTheme="majorHAnsi" w:hAnsiTheme="majorHAnsi"/>
        </w:rPr>
        <w:t>er study with him</w:t>
      </w:r>
      <w:r w:rsidR="00EE0BFE" w:rsidRPr="00D757CF">
        <w:rPr>
          <w:rFonts w:asciiTheme="majorHAnsi" w:hAnsiTheme="majorHAnsi"/>
        </w:rPr>
        <w:t xml:space="preserve">.  </w:t>
      </w:r>
    </w:p>
    <w:p w14:paraId="26044FC5" w14:textId="77777777" w:rsidR="003B40D3" w:rsidRPr="00D757CF" w:rsidRDefault="003B40D3" w:rsidP="00DE2BB8">
      <w:pPr>
        <w:pStyle w:val="NormalWeb"/>
        <w:spacing w:before="0" w:beforeAutospacing="0" w:after="0" w:afterAutospacing="0" w:line="276" w:lineRule="auto"/>
        <w:rPr>
          <w:rFonts w:asciiTheme="majorHAnsi" w:hAnsiTheme="majorHAnsi"/>
        </w:rPr>
      </w:pPr>
    </w:p>
    <w:p w14:paraId="35DA6ED8" w14:textId="70A190AD" w:rsidR="00D62100" w:rsidRPr="00D757CF" w:rsidRDefault="00D62100" w:rsidP="00DE2BB8">
      <w:pPr>
        <w:pStyle w:val="NormalWeb"/>
        <w:spacing w:before="0" w:beforeAutospacing="0" w:after="0" w:afterAutospacing="0" w:line="276" w:lineRule="auto"/>
        <w:rPr>
          <w:rFonts w:asciiTheme="majorHAnsi" w:hAnsiTheme="majorHAnsi"/>
          <w:b/>
        </w:rPr>
      </w:pPr>
      <w:r w:rsidRPr="00D757CF">
        <w:rPr>
          <w:rFonts w:asciiTheme="majorHAnsi" w:hAnsiTheme="majorHAnsi"/>
          <w:b/>
        </w:rPr>
        <w:t>I</w:t>
      </w:r>
      <w:r w:rsidR="003B40D3" w:rsidRPr="00D757CF">
        <w:rPr>
          <w:rFonts w:asciiTheme="majorHAnsi" w:hAnsiTheme="majorHAnsi"/>
          <w:b/>
        </w:rPr>
        <w:t>I</w:t>
      </w:r>
      <w:r w:rsidR="004D669A">
        <w:rPr>
          <w:rFonts w:asciiTheme="majorHAnsi" w:hAnsiTheme="majorHAnsi"/>
          <w:b/>
        </w:rPr>
        <w:t>.  Musical Women in 19</w:t>
      </w:r>
      <w:r w:rsidR="004D669A" w:rsidRPr="004D669A">
        <w:rPr>
          <w:rFonts w:asciiTheme="majorHAnsi" w:hAnsiTheme="majorHAnsi"/>
          <w:b/>
          <w:vertAlign w:val="superscript"/>
        </w:rPr>
        <w:t>th</w:t>
      </w:r>
      <w:r w:rsidR="004D669A">
        <w:rPr>
          <w:rFonts w:asciiTheme="majorHAnsi" w:hAnsiTheme="majorHAnsi"/>
          <w:b/>
        </w:rPr>
        <w:t xml:space="preserve"> – Century France</w:t>
      </w:r>
    </w:p>
    <w:p w14:paraId="6F3CAA73" w14:textId="40F227B9" w:rsidR="00324B90" w:rsidRPr="00D757CF" w:rsidRDefault="00324B90" w:rsidP="00DE2BB8">
      <w:pPr>
        <w:pStyle w:val="NormalWeb"/>
        <w:spacing w:before="0" w:beforeAutospacing="0" w:after="0" w:afterAutospacing="0" w:line="276" w:lineRule="auto"/>
        <w:rPr>
          <w:rFonts w:asciiTheme="majorHAnsi" w:hAnsiTheme="majorHAnsi"/>
        </w:rPr>
      </w:pPr>
      <w:r w:rsidRPr="00D757CF">
        <w:rPr>
          <w:rFonts w:asciiTheme="majorHAnsi" w:hAnsiTheme="majorHAnsi"/>
        </w:rPr>
        <w:t>L</w:t>
      </w:r>
      <w:r w:rsidR="00DD4B54" w:rsidRPr="00D757CF">
        <w:rPr>
          <w:rFonts w:asciiTheme="majorHAnsi" w:hAnsiTheme="majorHAnsi"/>
        </w:rPr>
        <w:t>ouise Farrenc</w:t>
      </w:r>
      <w:r w:rsidRPr="00D757CF">
        <w:rPr>
          <w:rFonts w:asciiTheme="majorHAnsi" w:hAnsiTheme="majorHAnsi"/>
        </w:rPr>
        <w:t xml:space="preserve"> was a </w:t>
      </w:r>
      <w:r w:rsidR="00285DBB" w:rsidRPr="00D757CF">
        <w:rPr>
          <w:rFonts w:asciiTheme="majorHAnsi" w:hAnsiTheme="majorHAnsi"/>
        </w:rPr>
        <w:t xml:space="preserve">French </w:t>
      </w:r>
      <w:r w:rsidRPr="00D757CF">
        <w:rPr>
          <w:rFonts w:asciiTheme="majorHAnsi" w:hAnsiTheme="majorHAnsi"/>
        </w:rPr>
        <w:t xml:space="preserve">pianist, teacher, editor of an historical anthology of keyboard music, and composer of whom the French were proud. Nevertheless, she is relatively unknown and barely mentioned in standard music history texts.  Bea Friedland’s dissertation, “Louise Farrenc, 1804-1875, Composer, Performer, Scholar,” remains the most comprehensive and dependable scholarship on the life and work of this fascinating woman.  Friedland includes a memorial commentary from the </w:t>
      </w:r>
      <w:r w:rsidRPr="00D757CF">
        <w:rPr>
          <w:rFonts w:asciiTheme="majorHAnsi" w:hAnsiTheme="majorHAnsi"/>
          <w:i/>
        </w:rPr>
        <w:t>Gazette musicale</w:t>
      </w:r>
      <w:r w:rsidRPr="00D757CF">
        <w:rPr>
          <w:rFonts w:asciiTheme="majorHAnsi" w:hAnsiTheme="majorHAnsi"/>
        </w:rPr>
        <w:t xml:space="preserve">, written at the time of Farrenc’s death, noting her uncommon musical gifts:  “…without question the most remarkable of all women who have devoted themselves to musical composition…Her works bear witness to a power and </w:t>
      </w:r>
      <w:r w:rsidRPr="00D757CF">
        <w:rPr>
          <w:rFonts w:asciiTheme="majorHAnsi" w:hAnsiTheme="majorHAnsi"/>
        </w:rPr>
        <w:lastRenderedPageBreak/>
        <w:t>richness of imagination as well as to a degree of knowledge which have never before been the attributes of a woman</w:t>
      </w:r>
      <w:r w:rsidR="00C04132" w:rsidRPr="00D757CF">
        <w:rPr>
          <w:rFonts w:asciiTheme="majorHAnsi" w:hAnsiTheme="majorHAnsi"/>
        </w:rPr>
        <w:t>.</w:t>
      </w:r>
      <w:r w:rsidRPr="00D757CF">
        <w:rPr>
          <w:rFonts w:asciiTheme="majorHAnsi" w:hAnsiTheme="majorHAnsi"/>
        </w:rPr>
        <w:t>”</w:t>
      </w:r>
      <w:r w:rsidRPr="00D757CF">
        <w:rPr>
          <w:rStyle w:val="FootnoteReference"/>
          <w:rFonts w:asciiTheme="majorHAnsi" w:hAnsiTheme="majorHAnsi"/>
        </w:rPr>
        <w:footnoteReference w:id="2"/>
      </w:r>
      <w:r w:rsidRPr="00D757CF">
        <w:rPr>
          <w:rFonts w:asciiTheme="majorHAnsi" w:hAnsiTheme="majorHAnsi"/>
        </w:rPr>
        <w:t xml:space="preserve"> </w:t>
      </w:r>
    </w:p>
    <w:p w14:paraId="099EC611" w14:textId="77777777" w:rsidR="00411743" w:rsidRPr="00D757CF" w:rsidRDefault="00411743" w:rsidP="00DE2BB8">
      <w:pPr>
        <w:spacing w:line="276" w:lineRule="auto"/>
        <w:rPr>
          <w:rFonts w:asciiTheme="majorHAnsi" w:hAnsiTheme="majorHAnsi"/>
        </w:rPr>
      </w:pPr>
    </w:p>
    <w:p w14:paraId="0563F298" w14:textId="73188397" w:rsidR="00324B90" w:rsidRPr="00D757CF" w:rsidRDefault="00324B90" w:rsidP="00DE2BB8">
      <w:pPr>
        <w:spacing w:line="276" w:lineRule="auto"/>
        <w:rPr>
          <w:rFonts w:asciiTheme="majorHAnsi" w:hAnsiTheme="majorHAnsi"/>
        </w:rPr>
      </w:pPr>
      <w:r w:rsidRPr="00D757CF">
        <w:rPr>
          <w:rFonts w:asciiTheme="majorHAnsi" w:hAnsiTheme="majorHAnsi"/>
        </w:rPr>
        <w:t>The last phrase of the memorial catches the 21</w:t>
      </w:r>
      <w:r w:rsidRPr="00D757CF">
        <w:rPr>
          <w:rFonts w:asciiTheme="majorHAnsi" w:hAnsiTheme="majorHAnsi"/>
          <w:vertAlign w:val="superscript"/>
        </w:rPr>
        <w:t>st</w:t>
      </w:r>
      <w:r w:rsidRPr="00D757CF">
        <w:rPr>
          <w:rFonts w:asciiTheme="majorHAnsi" w:hAnsiTheme="majorHAnsi"/>
        </w:rPr>
        <w:t>-century musician off guard.  Not only does it assume that women weren’t as capable of producing first-rate work, it reveals the cultural obstacles that sought to corral the creativity of women during the 19</w:t>
      </w:r>
      <w:r w:rsidRPr="00D757CF">
        <w:rPr>
          <w:rFonts w:asciiTheme="majorHAnsi" w:hAnsiTheme="majorHAnsi"/>
          <w:vertAlign w:val="superscript"/>
        </w:rPr>
        <w:t>th</w:t>
      </w:r>
      <w:r w:rsidRPr="00D757CF">
        <w:rPr>
          <w:rFonts w:asciiTheme="majorHAnsi" w:hAnsiTheme="majorHAnsi"/>
        </w:rPr>
        <w:t xml:space="preserve"> century.  We see pockets of it surviving from as early as the 12</w:t>
      </w:r>
      <w:r w:rsidRPr="00D757CF">
        <w:rPr>
          <w:rFonts w:asciiTheme="majorHAnsi" w:hAnsiTheme="majorHAnsi"/>
          <w:vertAlign w:val="superscript"/>
        </w:rPr>
        <w:t>th</w:t>
      </w:r>
      <w:r w:rsidRPr="00D757CF">
        <w:rPr>
          <w:rFonts w:asciiTheme="majorHAnsi" w:hAnsiTheme="majorHAnsi"/>
        </w:rPr>
        <w:t>-century, most often encouraged and preserved by religious institutions or by aristocratic means.  By the 19</w:t>
      </w:r>
      <w:r w:rsidRPr="00D757CF">
        <w:rPr>
          <w:rFonts w:asciiTheme="majorHAnsi" w:hAnsiTheme="majorHAnsi"/>
          <w:vertAlign w:val="superscript"/>
        </w:rPr>
        <w:t>th</w:t>
      </w:r>
      <w:r w:rsidRPr="00D757CF">
        <w:rPr>
          <w:rFonts w:asciiTheme="majorHAnsi" w:hAnsiTheme="majorHAnsi"/>
        </w:rPr>
        <w:t xml:space="preserve">-century, women were gaining status as composers (e.g. Clara Schumann), but struggled with pay inequity and unyielding stereotypes.  Louise Farrenc belied these obstacles, becoming the first woman professor at the Paris Conservatoire and securing the coveted </w:t>
      </w:r>
      <w:r w:rsidRPr="00D757CF">
        <w:rPr>
          <w:rFonts w:asciiTheme="majorHAnsi" w:hAnsiTheme="majorHAnsi"/>
          <w:i/>
        </w:rPr>
        <w:t>Prix Chartier</w:t>
      </w:r>
      <w:r w:rsidRPr="00D757CF">
        <w:rPr>
          <w:rFonts w:asciiTheme="majorHAnsi" w:hAnsiTheme="majorHAnsi"/>
        </w:rPr>
        <w:t>, prize recognition for her chamber music.</w:t>
      </w:r>
      <w:r w:rsidRPr="00D757CF">
        <w:rPr>
          <w:rStyle w:val="FootnoteReference"/>
          <w:rFonts w:asciiTheme="majorHAnsi" w:hAnsiTheme="majorHAnsi"/>
        </w:rPr>
        <w:footnoteReference w:id="3"/>
      </w:r>
      <w:r w:rsidR="00C04132" w:rsidRPr="00D757CF">
        <w:rPr>
          <w:rFonts w:asciiTheme="majorHAnsi" w:hAnsiTheme="majorHAnsi"/>
        </w:rPr>
        <w:t xml:space="preserve"> </w:t>
      </w:r>
    </w:p>
    <w:p w14:paraId="22651493" w14:textId="77777777" w:rsidR="00324B90" w:rsidRPr="00D757CF" w:rsidRDefault="00324B90" w:rsidP="00DE2BB8">
      <w:pPr>
        <w:spacing w:line="276" w:lineRule="auto"/>
        <w:rPr>
          <w:rFonts w:asciiTheme="majorHAnsi" w:hAnsiTheme="majorHAnsi"/>
        </w:rPr>
      </w:pPr>
    </w:p>
    <w:p w14:paraId="359ACDBA" w14:textId="55D55F98" w:rsidR="005C38D9" w:rsidRDefault="00324B90" w:rsidP="00DE2BB8">
      <w:pPr>
        <w:spacing w:line="276" w:lineRule="auto"/>
        <w:rPr>
          <w:rFonts w:asciiTheme="majorHAnsi" w:eastAsia="Times New Roman" w:hAnsiTheme="majorHAnsi" w:cs="Times New Roman"/>
        </w:rPr>
      </w:pPr>
      <w:r w:rsidRPr="00D757CF">
        <w:rPr>
          <w:rFonts w:asciiTheme="majorHAnsi" w:hAnsiTheme="majorHAnsi"/>
        </w:rPr>
        <w:t xml:space="preserve">Born into a long lineage of artist-sculptors, </w:t>
      </w:r>
      <w:r w:rsidR="00F42CB4">
        <w:rPr>
          <w:rFonts w:asciiTheme="majorHAnsi" w:hAnsiTheme="majorHAnsi"/>
        </w:rPr>
        <w:t>Farrenc</w:t>
      </w:r>
      <w:r w:rsidRPr="00D757CF">
        <w:rPr>
          <w:rFonts w:asciiTheme="majorHAnsi" w:hAnsiTheme="majorHAnsi"/>
        </w:rPr>
        <w:t xml:space="preserve">’s </w:t>
      </w:r>
      <w:r w:rsidR="00F42CB4">
        <w:rPr>
          <w:rFonts w:asciiTheme="majorHAnsi" w:hAnsiTheme="majorHAnsi"/>
        </w:rPr>
        <w:t>uncommon musical gifts in</w:t>
      </w:r>
      <w:r w:rsidRPr="00D757CF">
        <w:rPr>
          <w:rFonts w:asciiTheme="majorHAnsi" w:hAnsiTheme="majorHAnsi"/>
        </w:rPr>
        <w:t xml:space="preserve"> piano performance and c</w:t>
      </w:r>
      <w:r w:rsidR="00F42CB4">
        <w:rPr>
          <w:rFonts w:asciiTheme="majorHAnsi" w:hAnsiTheme="majorHAnsi"/>
        </w:rPr>
        <w:t>omposition were nurtured</w:t>
      </w:r>
      <w:r w:rsidRPr="00D757CF">
        <w:rPr>
          <w:rFonts w:asciiTheme="majorHAnsi" w:hAnsiTheme="majorHAnsi"/>
        </w:rPr>
        <w:t xml:space="preserve"> by pianist-composer Johann Nepomuk Hummel</w:t>
      </w:r>
      <w:r w:rsidR="00345C13" w:rsidRPr="00D757CF">
        <w:rPr>
          <w:rStyle w:val="FootnoteReference"/>
          <w:rFonts w:asciiTheme="majorHAnsi" w:hAnsiTheme="majorHAnsi"/>
        </w:rPr>
        <w:footnoteReference w:id="4"/>
      </w:r>
      <w:r w:rsidRPr="00D757CF">
        <w:rPr>
          <w:rFonts w:asciiTheme="majorHAnsi" w:hAnsiTheme="majorHAnsi"/>
        </w:rPr>
        <w:t xml:space="preserve"> and composer Anton Reicha</w:t>
      </w:r>
      <w:r w:rsidR="00800F5D">
        <w:rPr>
          <w:rFonts w:asciiTheme="majorHAnsi" w:hAnsiTheme="majorHAnsi"/>
        </w:rPr>
        <w:t xml:space="preserve"> (17</w:t>
      </w:r>
      <w:r w:rsidR="00D62100" w:rsidRPr="00D757CF">
        <w:rPr>
          <w:rFonts w:asciiTheme="majorHAnsi" w:hAnsiTheme="majorHAnsi"/>
        </w:rPr>
        <w:t>70 – 1836)</w:t>
      </w:r>
      <w:r w:rsidRPr="00D757CF">
        <w:rPr>
          <w:rFonts w:asciiTheme="majorHAnsi" w:hAnsiTheme="majorHAnsi"/>
        </w:rPr>
        <w:t>.</w:t>
      </w:r>
      <w:r w:rsidRPr="00D757CF">
        <w:rPr>
          <w:rStyle w:val="FootnoteReference"/>
          <w:rFonts w:asciiTheme="majorHAnsi" w:hAnsiTheme="majorHAnsi"/>
        </w:rPr>
        <w:footnoteReference w:id="5"/>
      </w:r>
      <w:r w:rsidRPr="00D757CF">
        <w:rPr>
          <w:rFonts w:asciiTheme="majorHAnsi" w:hAnsiTheme="majorHAnsi"/>
        </w:rPr>
        <w:t xml:space="preserve"> </w:t>
      </w:r>
      <w:r w:rsidR="00385F00" w:rsidRPr="00D757CF">
        <w:rPr>
          <w:rFonts w:asciiTheme="majorHAnsi" w:hAnsiTheme="majorHAnsi"/>
        </w:rPr>
        <w:t xml:space="preserve"> </w:t>
      </w:r>
      <w:r w:rsidR="00E970A5" w:rsidRPr="00D757CF">
        <w:rPr>
          <w:rFonts w:asciiTheme="majorHAnsi" w:hAnsiTheme="majorHAnsi"/>
        </w:rPr>
        <w:t>“</w:t>
      </w:r>
      <w:r w:rsidR="00E970A5" w:rsidRPr="00D757CF">
        <w:rPr>
          <w:rFonts w:asciiTheme="majorHAnsi" w:eastAsia="Times New Roman" w:hAnsiTheme="majorHAnsi" w:cs="Arial"/>
          <w:shd w:val="clear" w:color="auto" w:fill="FFFFFF"/>
        </w:rPr>
        <w:t>At 15</w:t>
      </w:r>
      <w:r w:rsidR="001E2C35" w:rsidRPr="00D757CF">
        <w:rPr>
          <w:rFonts w:asciiTheme="majorHAnsi" w:eastAsia="Times New Roman" w:hAnsiTheme="majorHAnsi" w:cs="Arial"/>
          <w:shd w:val="clear" w:color="auto" w:fill="FFFFFF"/>
        </w:rPr>
        <w:t xml:space="preserve"> [1819]</w:t>
      </w:r>
      <w:r w:rsidR="00E970A5" w:rsidRPr="00D757CF">
        <w:rPr>
          <w:rFonts w:asciiTheme="majorHAnsi" w:eastAsia="Times New Roman" w:hAnsiTheme="majorHAnsi" w:cs="Arial"/>
          <w:shd w:val="clear" w:color="auto" w:fill="FFFFFF"/>
        </w:rPr>
        <w:t xml:space="preserve"> she began training in composition and orchestration with Reicha at the Paris Conservatoire; her marriage in 1821</w:t>
      </w:r>
      <w:r w:rsidR="0048304C">
        <w:rPr>
          <w:rStyle w:val="FootnoteReference"/>
          <w:rFonts w:asciiTheme="majorHAnsi" w:eastAsia="Times New Roman" w:hAnsiTheme="majorHAnsi" w:cs="Arial"/>
          <w:shd w:val="clear" w:color="auto" w:fill="FFFFFF"/>
        </w:rPr>
        <w:footnoteReference w:id="6"/>
      </w:r>
      <w:r w:rsidR="00E970A5" w:rsidRPr="00D757CF">
        <w:rPr>
          <w:rFonts w:asciiTheme="majorHAnsi" w:eastAsia="Times New Roman" w:hAnsiTheme="majorHAnsi" w:cs="Arial"/>
          <w:shd w:val="clear" w:color="auto" w:fill="FFFFFF"/>
        </w:rPr>
        <w:t xml:space="preserve"> and subsequent travels interrupted her studies, but she resumed intensive work with Reicha a few years later.”</w:t>
      </w:r>
      <w:r w:rsidR="00E970A5" w:rsidRPr="00D757CF">
        <w:rPr>
          <w:rStyle w:val="FootnoteReference"/>
          <w:rFonts w:asciiTheme="majorHAnsi" w:eastAsia="Times New Roman" w:hAnsiTheme="majorHAnsi" w:cs="Arial"/>
          <w:shd w:val="clear" w:color="auto" w:fill="FFFFFF"/>
        </w:rPr>
        <w:footnoteReference w:id="7"/>
      </w:r>
      <w:r w:rsidR="00E970A5" w:rsidRPr="00D757CF">
        <w:rPr>
          <w:rFonts w:asciiTheme="majorHAnsi" w:eastAsia="Times New Roman" w:hAnsiTheme="majorHAnsi" w:cs="Times New Roman"/>
        </w:rPr>
        <w:t xml:space="preserve"> </w:t>
      </w:r>
      <w:r w:rsidR="00C04132" w:rsidRPr="00D757CF">
        <w:rPr>
          <w:rFonts w:asciiTheme="majorHAnsi" w:eastAsia="Times New Roman" w:hAnsiTheme="majorHAnsi" w:cs="Times New Roman"/>
        </w:rPr>
        <w:t xml:space="preserve"> </w:t>
      </w:r>
      <w:r w:rsidR="00385F00" w:rsidRPr="00D757CF">
        <w:rPr>
          <w:rFonts w:asciiTheme="majorHAnsi" w:hAnsiTheme="majorHAnsi"/>
        </w:rPr>
        <w:t xml:space="preserve">It is likely that she studied privately with Reicha, for courses at the Conservatoire were only open to men at the time.  </w:t>
      </w:r>
      <w:r w:rsidR="00385F00" w:rsidRPr="00D757CF">
        <w:rPr>
          <w:rFonts w:asciiTheme="majorHAnsi" w:eastAsia="Times New Roman" w:hAnsiTheme="majorHAnsi" w:cs="Times New Roman"/>
        </w:rPr>
        <w:t>That Farrenc returned to her study with Reicha in 1825, is testimony to the value she</w:t>
      </w:r>
      <w:r w:rsidR="00F42CB4">
        <w:rPr>
          <w:rFonts w:asciiTheme="majorHAnsi" w:eastAsia="Times New Roman" w:hAnsiTheme="majorHAnsi" w:cs="Times New Roman"/>
        </w:rPr>
        <w:t xml:space="preserve"> placed on his</w:t>
      </w:r>
      <w:r w:rsidR="00385F00" w:rsidRPr="00D757CF">
        <w:rPr>
          <w:rFonts w:asciiTheme="majorHAnsi" w:eastAsia="Times New Roman" w:hAnsiTheme="majorHAnsi" w:cs="Times New Roman"/>
        </w:rPr>
        <w:t xml:space="preserve"> teaching.  </w:t>
      </w:r>
      <w:r w:rsidR="005C38D9" w:rsidRPr="00D757CF">
        <w:rPr>
          <w:rFonts w:asciiTheme="majorHAnsi" w:eastAsia="Times New Roman" w:hAnsiTheme="majorHAnsi" w:cs="Times New Roman"/>
        </w:rPr>
        <w:t xml:space="preserve">Reicha was a disciplined composer, broadly trained and versant in mathematics </w:t>
      </w:r>
      <w:r w:rsidR="00C04132" w:rsidRPr="00D757CF">
        <w:rPr>
          <w:rFonts w:asciiTheme="majorHAnsi" w:eastAsia="Times New Roman" w:hAnsiTheme="majorHAnsi" w:cs="Times New Roman"/>
        </w:rPr>
        <w:t>and philosophy, and reputed for his innovative music theories</w:t>
      </w:r>
      <w:r w:rsidR="00385F00" w:rsidRPr="00D757CF">
        <w:rPr>
          <w:rFonts w:asciiTheme="majorHAnsi" w:eastAsia="Times New Roman" w:hAnsiTheme="majorHAnsi" w:cs="Times New Roman"/>
        </w:rPr>
        <w:t>,</w:t>
      </w:r>
      <w:r w:rsidR="00C57399" w:rsidRPr="00D757CF">
        <w:rPr>
          <w:rStyle w:val="FootnoteReference"/>
          <w:rFonts w:asciiTheme="majorHAnsi" w:eastAsia="Times New Roman" w:hAnsiTheme="majorHAnsi" w:cs="Arial"/>
          <w:shd w:val="clear" w:color="auto" w:fill="FFFFFF"/>
        </w:rPr>
        <w:t xml:space="preserve"> </w:t>
      </w:r>
      <w:r w:rsidR="00C57399" w:rsidRPr="00D757CF">
        <w:rPr>
          <w:rStyle w:val="FootnoteReference"/>
          <w:rFonts w:asciiTheme="majorHAnsi" w:eastAsia="Times New Roman" w:hAnsiTheme="majorHAnsi" w:cs="Arial"/>
          <w:shd w:val="clear" w:color="auto" w:fill="FFFFFF"/>
        </w:rPr>
        <w:footnoteReference w:id="8"/>
      </w:r>
      <w:r w:rsidR="00385F00" w:rsidRPr="00D757CF">
        <w:rPr>
          <w:rFonts w:asciiTheme="majorHAnsi" w:eastAsia="Times New Roman" w:hAnsiTheme="majorHAnsi" w:cs="Times New Roman"/>
        </w:rPr>
        <w:t xml:space="preserve"> yet</w:t>
      </w:r>
      <w:r w:rsidR="005C38D9" w:rsidRPr="00D757CF">
        <w:rPr>
          <w:rFonts w:asciiTheme="majorHAnsi" w:eastAsia="Times New Roman" w:hAnsiTheme="majorHAnsi" w:cs="Times New Roman"/>
        </w:rPr>
        <w:t xml:space="preserve"> </w:t>
      </w:r>
      <w:r w:rsidR="00385F00" w:rsidRPr="00D757CF">
        <w:rPr>
          <w:rFonts w:asciiTheme="majorHAnsi" w:eastAsia="Times New Roman" w:hAnsiTheme="majorHAnsi" w:cs="Times New Roman"/>
        </w:rPr>
        <w:t>his rigorous teaching style</w:t>
      </w:r>
      <w:r w:rsidR="00075627">
        <w:rPr>
          <w:rFonts w:asciiTheme="majorHAnsi" w:eastAsia="Times New Roman" w:hAnsiTheme="majorHAnsi" w:cs="Times New Roman"/>
        </w:rPr>
        <w:t xml:space="preserve"> still</w:t>
      </w:r>
      <w:r w:rsidR="00385F00" w:rsidRPr="00D757CF">
        <w:rPr>
          <w:rFonts w:asciiTheme="majorHAnsi" w:eastAsia="Times New Roman" w:hAnsiTheme="majorHAnsi" w:cs="Times New Roman"/>
        </w:rPr>
        <w:t xml:space="preserve"> </w:t>
      </w:r>
      <w:r w:rsidR="00C57399" w:rsidRPr="00D757CF">
        <w:rPr>
          <w:rFonts w:asciiTheme="majorHAnsi" w:eastAsia="Times New Roman" w:hAnsiTheme="majorHAnsi" w:cs="Times New Roman"/>
        </w:rPr>
        <w:t>allowed for</w:t>
      </w:r>
      <w:r w:rsidR="005C38D9" w:rsidRPr="00D757CF">
        <w:rPr>
          <w:rFonts w:asciiTheme="majorHAnsi" w:eastAsia="Times New Roman" w:hAnsiTheme="majorHAnsi" w:cs="Times New Roman"/>
        </w:rPr>
        <w:t xml:space="preserve"> liberal experimentation and consideration.</w:t>
      </w:r>
      <w:r w:rsidR="00C57399" w:rsidRPr="00D757CF">
        <w:rPr>
          <w:rFonts w:asciiTheme="majorHAnsi" w:eastAsia="Times New Roman" w:hAnsiTheme="majorHAnsi" w:cs="Times New Roman"/>
        </w:rPr>
        <w:t xml:space="preserve"> </w:t>
      </w:r>
    </w:p>
    <w:p w14:paraId="4C5C0BEB" w14:textId="77777777" w:rsidR="00C854D0" w:rsidRDefault="00C854D0" w:rsidP="00DE2BB8">
      <w:pPr>
        <w:spacing w:line="276" w:lineRule="auto"/>
        <w:rPr>
          <w:rFonts w:asciiTheme="majorHAnsi" w:eastAsia="Times New Roman" w:hAnsiTheme="majorHAnsi" w:cs="Times New Roman"/>
        </w:rPr>
      </w:pPr>
    </w:p>
    <w:p w14:paraId="02421CCD" w14:textId="3D57A390" w:rsidR="00C854D0" w:rsidRPr="00D757CF" w:rsidRDefault="00C854D0" w:rsidP="00DE2BB8">
      <w:pPr>
        <w:spacing w:line="276" w:lineRule="auto"/>
        <w:rPr>
          <w:rFonts w:asciiTheme="majorHAnsi" w:eastAsia="Times New Roman" w:hAnsiTheme="majorHAnsi" w:cs="Times New Roman"/>
        </w:rPr>
      </w:pPr>
      <w:r w:rsidRPr="00D757CF">
        <w:rPr>
          <w:rFonts w:asciiTheme="majorHAnsi" w:hAnsiTheme="majorHAnsi"/>
        </w:rPr>
        <w:t xml:space="preserve">Reicha and Farrenc, long </w:t>
      </w:r>
      <w:r>
        <w:rPr>
          <w:rFonts w:asciiTheme="majorHAnsi" w:hAnsiTheme="majorHAnsi"/>
        </w:rPr>
        <w:t>before their work together,</w:t>
      </w:r>
      <w:r w:rsidRPr="00D757CF">
        <w:rPr>
          <w:rFonts w:asciiTheme="majorHAnsi" w:hAnsiTheme="majorHAnsi"/>
        </w:rPr>
        <w:t xml:space="preserve"> possessed a predilection for the Viennese Classical Style.  Symphonies, sonatas, and chamber music comprise the bulk of their repertoire.  </w:t>
      </w:r>
      <w:r>
        <w:rPr>
          <w:rFonts w:asciiTheme="majorHAnsi" w:hAnsiTheme="majorHAnsi"/>
        </w:rPr>
        <w:t>While they undoubtedly</w:t>
      </w:r>
      <w:r w:rsidRPr="00D757CF">
        <w:rPr>
          <w:rFonts w:asciiTheme="majorHAnsi" w:hAnsiTheme="majorHAnsi"/>
        </w:rPr>
        <w:t xml:space="preserve"> benefited from the rich musical atmosphere that Paris offered, </w:t>
      </w:r>
      <w:r>
        <w:rPr>
          <w:rFonts w:asciiTheme="majorHAnsi" w:hAnsiTheme="majorHAnsi"/>
        </w:rPr>
        <w:t>their music probably</w:t>
      </w:r>
      <w:r w:rsidRPr="00D757CF">
        <w:rPr>
          <w:rFonts w:asciiTheme="majorHAnsi" w:hAnsiTheme="majorHAnsi"/>
        </w:rPr>
        <w:t xml:space="preserve"> </w:t>
      </w:r>
      <w:r>
        <w:rPr>
          <w:rFonts w:asciiTheme="majorHAnsi" w:hAnsiTheme="majorHAnsi"/>
        </w:rPr>
        <w:t>sounded rather “old-fashioned” against the character pieces that were ever more popular in</w:t>
      </w:r>
      <w:r w:rsidRPr="00D757CF">
        <w:rPr>
          <w:rFonts w:asciiTheme="majorHAnsi" w:hAnsiTheme="majorHAnsi"/>
        </w:rPr>
        <w:t xml:space="preserve"> progressive Paris.  </w:t>
      </w:r>
    </w:p>
    <w:p w14:paraId="7EAEEB9E" w14:textId="77777777" w:rsidR="00C57399" w:rsidRPr="00D757CF" w:rsidRDefault="00C57399" w:rsidP="00DE2BB8">
      <w:pPr>
        <w:spacing w:line="276" w:lineRule="auto"/>
        <w:rPr>
          <w:rFonts w:asciiTheme="majorHAnsi" w:eastAsia="Times New Roman" w:hAnsiTheme="majorHAnsi" w:cs="Arial"/>
          <w:shd w:val="clear" w:color="auto" w:fill="FFFFFF"/>
        </w:rPr>
      </w:pPr>
    </w:p>
    <w:p w14:paraId="763AECEE" w14:textId="7FDFED61" w:rsidR="00285DBB" w:rsidRPr="00D757CF" w:rsidRDefault="00D62100" w:rsidP="00DE2BB8">
      <w:pPr>
        <w:spacing w:line="276" w:lineRule="auto"/>
        <w:rPr>
          <w:rFonts w:asciiTheme="majorHAnsi" w:eastAsia="Times New Roman" w:hAnsiTheme="majorHAnsi" w:cs="Arial"/>
          <w:b/>
          <w:shd w:val="clear" w:color="auto" w:fill="FFFFFF"/>
        </w:rPr>
      </w:pPr>
      <w:r w:rsidRPr="00D757CF">
        <w:rPr>
          <w:rFonts w:asciiTheme="majorHAnsi" w:eastAsia="Times New Roman" w:hAnsiTheme="majorHAnsi" w:cs="Arial"/>
          <w:b/>
          <w:shd w:val="clear" w:color="auto" w:fill="FFFFFF"/>
        </w:rPr>
        <w:t>II</w:t>
      </w:r>
      <w:r w:rsidR="003B40D3" w:rsidRPr="00D757CF">
        <w:rPr>
          <w:rFonts w:asciiTheme="majorHAnsi" w:eastAsia="Times New Roman" w:hAnsiTheme="majorHAnsi" w:cs="Arial"/>
          <w:b/>
          <w:shd w:val="clear" w:color="auto" w:fill="FFFFFF"/>
        </w:rPr>
        <w:t>I</w:t>
      </w:r>
      <w:r w:rsidRPr="00D757CF">
        <w:rPr>
          <w:rFonts w:asciiTheme="majorHAnsi" w:eastAsia="Times New Roman" w:hAnsiTheme="majorHAnsi" w:cs="Arial"/>
          <w:b/>
          <w:shd w:val="clear" w:color="auto" w:fill="FFFFFF"/>
        </w:rPr>
        <w:t>.</w:t>
      </w:r>
      <w:r w:rsidR="00443138">
        <w:rPr>
          <w:rFonts w:asciiTheme="majorHAnsi" w:eastAsia="Times New Roman" w:hAnsiTheme="majorHAnsi" w:cs="Arial"/>
          <w:b/>
          <w:shd w:val="clear" w:color="auto" w:fill="FFFFFF"/>
        </w:rPr>
        <w:t xml:space="preserve">  Falling under the Spell of the Parisian “Cutting Edge”</w:t>
      </w:r>
    </w:p>
    <w:p w14:paraId="6CC057E2" w14:textId="1AFBE3BA" w:rsidR="004A7EA1" w:rsidRPr="00D757CF" w:rsidRDefault="004A7EA1" w:rsidP="00DE2BB8">
      <w:pPr>
        <w:spacing w:line="276" w:lineRule="auto"/>
        <w:rPr>
          <w:rFonts w:asciiTheme="majorHAnsi" w:hAnsiTheme="majorHAnsi"/>
        </w:rPr>
      </w:pPr>
      <w:r w:rsidRPr="00D757CF">
        <w:rPr>
          <w:rFonts w:asciiTheme="majorHAnsi" w:hAnsiTheme="majorHAnsi"/>
        </w:rPr>
        <w:t xml:space="preserve">Bea Friedland, Farrenc’s biographer, writes of </w:t>
      </w:r>
      <w:r w:rsidR="0021553F" w:rsidRPr="00D757CF">
        <w:rPr>
          <w:rFonts w:asciiTheme="majorHAnsi" w:hAnsiTheme="majorHAnsi"/>
        </w:rPr>
        <w:t>Farrenc’s insular musical independence</w:t>
      </w:r>
      <w:r w:rsidRPr="00D757CF">
        <w:rPr>
          <w:rFonts w:asciiTheme="majorHAnsi" w:hAnsiTheme="majorHAnsi"/>
        </w:rPr>
        <w:t>, “Such resolution on the part of a teenage girl today would be commendable, but hardly unique or astonishing.  In Paris during the second decade of the nineteenth century it was all of these.  In that society, none of the available models for an aspiring woman musician suited the artistic ideals of Louise Dumont, who identified the art of music with the masterpieces of the Viennese symphonists.  The women prominent in the Parisian music world during Louise’s formative years, many of</w:t>
      </w:r>
      <w:r w:rsidR="003F1CDF">
        <w:rPr>
          <w:rFonts w:asciiTheme="majorHAnsi" w:hAnsiTheme="majorHAnsi"/>
        </w:rPr>
        <w:t xml:space="preserve"> </w:t>
      </w:r>
      <w:r w:rsidRPr="00D757CF">
        <w:rPr>
          <w:rFonts w:asciiTheme="majorHAnsi" w:hAnsiTheme="majorHAnsi"/>
        </w:rPr>
        <w:t>them celebrities as much for their liaisons with highly visible men as for their own artistry, offered little inspiration.”</w:t>
      </w:r>
      <w:r w:rsidRPr="00D757CF">
        <w:rPr>
          <w:rStyle w:val="FootnoteReference"/>
          <w:rFonts w:asciiTheme="majorHAnsi" w:hAnsiTheme="majorHAnsi"/>
        </w:rPr>
        <w:footnoteReference w:id="9"/>
      </w:r>
      <w:r w:rsidR="004D669A" w:rsidRPr="004D669A">
        <w:rPr>
          <w:rFonts w:asciiTheme="majorHAnsi" w:hAnsiTheme="majorHAnsi"/>
        </w:rPr>
        <w:t xml:space="preserve"> </w:t>
      </w:r>
    </w:p>
    <w:p w14:paraId="1ECAFFB4" w14:textId="77777777" w:rsidR="004A7EA1" w:rsidRPr="00D757CF" w:rsidRDefault="004A7EA1" w:rsidP="00DE2BB8">
      <w:pPr>
        <w:spacing w:line="276" w:lineRule="auto"/>
        <w:rPr>
          <w:rFonts w:asciiTheme="majorHAnsi" w:eastAsia="Times New Roman" w:hAnsiTheme="majorHAnsi" w:cs="Arial"/>
          <w:b/>
          <w:shd w:val="clear" w:color="auto" w:fill="FFFFFF"/>
        </w:rPr>
      </w:pPr>
    </w:p>
    <w:p w14:paraId="194806F4" w14:textId="4A8FAAD6" w:rsidR="00877558" w:rsidRPr="00D757CF" w:rsidRDefault="00877558" w:rsidP="00DE2BB8">
      <w:pPr>
        <w:spacing w:line="276" w:lineRule="auto"/>
        <w:rPr>
          <w:rFonts w:asciiTheme="majorHAnsi" w:hAnsiTheme="majorHAnsi"/>
        </w:rPr>
      </w:pPr>
      <w:r w:rsidRPr="00D757CF">
        <w:rPr>
          <w:rFonts w:asciiTheme="majorHAnsi" w:hAnsiTheme="majorHAnsi"/>
        </w:rPr>
        <w:t>In the early 19</w:t>
      </w:r>
      <w:r w:rsidRPr="00D757CF">
        <w:rPr>
          <w:rFonts w:asciiTheme="majorHAnsi" w:hAnsiTheme="majorHAnsi"/>
          <w:vertAlign w:val="superscript"/>
        </w:rPr>
        <w:t>th</w:t>
      </w:r>
      <w:r w:rsidRPr="00D757CF">
        <w:rPr>
          <w:rFonts w:asciiTheme="majorHAnsi" w:hAnsiTheme="majorHAnsi"/>
        </w:rPr>
        <w:t>-century, France was a haven for musicians from all over Europe.  “At a time when the maps of Germany and Italy were crazy quilts of little principalities and city-states and the multinational Habsburg (“Holy Roman”) empire was slowly crumbling, France was the same large centralized entity it had been since the fifteenth century, the only continental European country that looked on an early-nineteenth-century political map pretty much the way it looks today.  Its territorial integrity was stable, and its military was mighty. Even when subdued, France remained a giant, ‘the one to beat.’  Its arts establishment continued to reflect that traditional self-image, including a large new opera house in the heart of Paris.”</w:t>
      </w:r>
      <w:r w:rsidRPr="00D757CF">
        <w:rPr>
          <w:rStyle w:val="FootnoteReference"/>
          <w:rFonts w:asciiTheme="majorHAnsi" w:hAnsiTheme="majorHAnsi"/>
        </w:rPr>
        <w:footnoteReference w:id="10"/>
      </w:r>
      <w:r w:rsidRPr="00D757CF">
        <w:rPr>
          <w:rFonts w:asciiTheme="majorHAnsi" w:hAnsiTheme="majorHAnsi"/>
        </w:rPr>
        <w:t xml:space="preserve"> </w:t>
      </w:r>
    </w:p>
    <w:p w14:paraId="507EE73A" w14:textId="77777777" w:rsidR="00877558" w:rsidRPr="00D757CF" w:rsidRDefault="00877558" w:rsidP="00DE2BB8">
      <w:pPr>
        <w:spacing w:line="276" w:lineRule="auto"/>
        <w:rPr>
          <w:rFonts w:asciiTheme="majorHAnsi" w:hAnsiTheme="majorHAnsi"/>
        </w:rPr>
      </w:pPr>
    </w:p>
    <w:p w14:paraId="28F6EE8E" w14:textId="26CB011F" w:rsidR="009F5F5A" w:rsidRPr="00D757CF" w:rsidRDefault="00B20D40" w:rsidP="00DE2BB8">
      <w:pPr>
        <w:pStyle w:val="NormalWeb"/>
        <w:shd w:val="clear" w:color="auto" w:fill="FFFFFF"/>
        <w:spacing w:before="0" w:beforeAutospacing="0" w:after="0" w:afterAutospacing="0" w:line="276" w:lineRule="auto"/>
        <w:rPr>
          <w:rFonts w:asciiTheme="majorHAnsi" w:hAnsiTheme="majorHAnsi" w:cs="Lucida Grande"/>
        </w:rPr>
      </w:pPr>
      <w:r w:rsidRPr="00D757CF">
        <w:rPr>
          <w:rFonts w:asciiTheme="majorHAnsi" w:hAnsiTheme="majorHAnsi"/>
        </w:rPr>
        <w:t>Parisian</w:t>
      </w:r>
      <w:r w:rsidR="005477E6" w:rsidRPr="00D757CF">
        <w:rPr>
          <w:rFonts w:asciiTheme="majorHAnsi" w:hAnsiTheme="majorHAnsi"/>
        </w:rPr>
        <w:t>s in the early 19</w:t>
      </w:r>
      <w:r w:rsidR="005477E6" w:rsidRPr="00D757CF">
        <w:rPr>
          <w:rFonts w:asciiTheme="majorHAnsi" w:hAnsiTheme="majorHAnsi"/>
          <w:vertAlign w:val="superscript"/>
        </w:rPr>
        <w:t>th</w:t>
      </w:r>
      <w:r w:rsidR="005477E6" w:rsidRPr="00D757CF">
        <w:rPr>
          <w:rFonts w:asciiTheme="majorHAnsi" w:hAnsiTheme="majorHAnsi"/>
        </w:rPr>
        <w:t xml:space="preserve"> century had an insatiable appetite for stage spectacles.  The </w:t>
      </w:r>
      <w:r w:rsidR="005477E6" w:rsidRPr="00D757CF">
        <w:rPr>
          <w:rFonts w:asciiTheme="majorHAnsi" w:hAnsiTheme="majorHAnsi"/>
          <w:i/>
        </w:rPr>
        <w:t>Acad</w:t>
      </w:r>
      <w:r w:rsidR="005477E6" w:rsidRPr="00D757CF">
        <w:rPr>
          <w:rFonts w:asciiTheme="majorHAnsi" w:hAnsiTheme="majorHAnsi" w:cs="Lucida Grande"/>
          <w:i/>
          <w:color w:val="000000"/>
        </w:rPr>
        <w:t>émie Royale</w:t>
      </w:r>
      <w:r w:rsidR="005477E6" w:rsidRPr="00D757CF">
        <w:rPr>
          <w:rFonts w:asciiTheme="majorHAnsi" w:hAnsiTheme="majorHAnsi" w:cs="Lucida Grande"/>
          <w:color w:val="000000"/>
        </w:rPr>
        <w:t xml:space="preserve"> </w:t>
      </w:r>
      <w:r w:rsidR="005477E6" w:rsidRPr="00D757CF">
        <w:rPr>
          <w:rFonts w:asciiTheme="majorHAnsi" w:hAnsiTheme="majorHAnsi" w:cs="Lucida Grande"/>
          <w:i/>
          <w:color w:val="000000"/>
        </w:rPr>
        <w:t>de Musique</w:t>
      </w:r>
      <w:r w:rsidR="00C660F8" w:rsidRPr="00D757CF">
        <w:rPr>
          <w:rFonts w:asciiTheme="majorHAnsi" w:hAnsiTheme="majorHAnsi" w:cs="Lucida Grande"/>
          <w:color w:val="000000"/>
        </w:rPr>
        <w:t xml:space="preserve"> (</w:t>
      </w:r>
      <w:r w:rsidR="005477E6" w:rsidRPr="00D757CF">
        <w:rPr>
          <w:rFonts w:asciiTheme="majorHAnsi" w:hAnsiTheme="majorHAnsi" w:cs="Lucida Grande"/>
          <w:i/>
          <w:color w:val="000000"/>
        </w:rPr>
        <w:t>Paris Opéra</w:t>
      </w:r>
      <w:r w:rsidR="00C660F8" w:rsidRPr="00D757CF">
        <w:rPr>
          <w:rFonts w:asciiTheme="majorHAnsi" w:hAnsiTheme="majorHAnsi" w:cs="Lucida Grande"/>
          <w:i/>
          <w:color w:val="000000"/>
        </w:rPr>
        <w:t>)</w:t>
      </w:r>
      <w:r w:rsidR="005477E6" w:rsidRPr="00D757CF">
        <w:rPr>
          <w:rFonts w:asciiTheme="majorHAnsi" w:hAnsiTheme="majorHAnsi" w:cs="Lucida Grande"/>
          <w:i/>
          <w:color w:val="000000"/>
        </w:rPr>
        <w:t xml:space="preserve"> </w:t>
      </w:r>
      <w:r w:rsidR="00C660F8" w:rsidRPr="00D757CF">
        <w:rPr>
          <w:rFonts w:asciiTheme="majorHAnsi" w:hAnsiTheme="majorHAnsi" w:cs="Lucida Grande"/>
          <w:color w:val="000000"/>
        </w:rPr>
        <w:t xml:space="preserve">fostered the desire for opera (especially of the </w:t>
      </w:r>
      <w:r w:rsidR="00C660F8" w:rsidRPr="00D757CF">
        <w:rPr>
          <w:rFonts w:asciiTheme="majorHAnsi" w:hAnsiTheme="majorHAnsi" w:cs="Lucida Grande"/>
          <w:i/>
          <w:color w:val="000000"/>
        </w:rPr>
        <w:t xml:space="preserve">grand </w:t>
      </w:r>
      <w:r w:rsidR="00C660F8" w:rsidRPr="00D757CF">
        <w:rPr>
          <w:rFonts w:asciiTheme="majorHAnsi" w:hAnsiTheme="majorHAnsi" w:cs="Lucida Grande"/>
          <w:color w:val="000000"/>
        </w:rPr>
        <w:t>variety), drawing composers from all over Europe to seek their fame and fortune – Lully, Gluck, Salieri, Rossini, Cherubini, and Meyerbeer, to name a few</w:t>
      </w:r>
      <w:r w:rsidR="00877558" w:rsidRPr="00D757CF">
        <w:rPr>
          <w:rFonts w:asciiTheme="majorHAnsi" w:hAnsiTheme="majorHAnsi" w:cs="Lucida Grande"/>
        </w:rPr>
        <w:t xml:space="preserve">.  </w:t>
      </w:r>
      <w:r w:rsidR="00221067" w:rsidRPr="00D757CF">
        <w:rPr>
          <w:rFonts w:asciiTheme="majorHAnsi" w:hAnsiTheme="majorHAnsi" w:cs="Lucida Grande"/>
        </w:rPr>
        <w:t>Anton Reicha</w:t>
      </w:r>
      <w:r w:rsidR="009F5F5A" w:rsidRPr="00D757CF">
        <w:rPr>
          <w:rFonts w:asciiTheme="majorHAnsi" w:hAnsiTheme="majorHAnsi" w:cs="Lucida Grande"/>
        </w:rPr>
        <w:t xml:space="preserve"> </w:t>
      </w:r>
      <w:r w:rsidR="00443138">
        <w:rPr>
          <w:rFonts w:asciiTheme="majorHAnsi" w:hAnsiTheme="majorHAnsi" w:cs="Lucida Grande"/>
        </w:rPr>
        <w:t xml:space="preserve">briefly </w:t>
      </w:r>
      <w:r w:rsidR="009F5F5A" w:rsidRPr="00D757CF">
        <w:rPr>
          <w:rFonts w:asciiTheme="majorHAnsi" w:hAnsiTheme="majorHAnsi" w:cs="Lucida Grande"/>
        </w:rPr>
        <w:t>fell under the spell of opera and traveled from Hamburg to Paris in 1799, in hopes of finding success there.</w:t>
      </w:r>
      <w:r w:rsidR="00877558" w:rsidRPr="00D757CF">
        <w:rPr>
          <w:rFonts w:asciiTheme="majorHAnsi" w:hAnsiTheme="majorHAnsi" w:cs="Lucida Grande"/>
        </w:rPr>
        <w:t xml:space="preserve"> </w:t>
      </w:r>
      <w:r w:rsidR="009F5F5A" w:rsidRPr="00D757CF">
        <w:rPr>
          <w:rFonts w:asciiTheme="majorHAnsi" w:hAnsiTheme="majorHAnsi" w:cs="Lucida Grande"/>
        </w:rPr>
        <w:t>“</w:t>
      </w:r>
      <w:r w:rsidR="009F5F5A" w:rsidRPr="00D757CF">
        <w:rPr>
          <w:rFonts w:asciiTheme="majorHAnsi" w:hAnsiTheme="majorHAnsi" w:cs="Arial"/>
        </w:rPr>
        <w:t>Despite the well-received performances by his friends (Rode, Garat, Gossec and Devismes) of the symphonies opp.</w:t>
      </w:r>
      <w:r w:rsidR="00443138">
        <w:rPr>
          <w:rFonts w:asciiTheme="majorHAnsi" w:hAnsiTheme="majorHAnsi" w:cs="Arial"/>
        </w:rPr>
        <w:t xml:space="preserve"> </w:t>
      </w:r>
      <w:r w:rsidR="009F5F5A" w:rsidRPr="00D757CF">
        <w:rPr>
          <w:rFonts w:asciiTheme="majorHAnsi" w:hAnsiTheme="majorHAnsi" w:cs="Arial"/>
        </w:rPr>
        <w:t>41 and 42 (with thematically connected movements), an overture (probably op.24) and some </w:t>
      </w:r>
      <w:r w:rsidR="009F5F5A" w:rsidRPr="00D757CF">
        <w:rPr>
          <w:rFonts w:asciiTheme="majorHAnsi" w:hAnsiTheme="majorHAnsi" w:cs="Arial"/>
          <w:i/>
          <w:iCs/>
        </w:rPr>
        <w:t xml:space="preserve">scènes italiennes, </w:t>
      </w:r>
      <w:r w:rsidR="009F5F5A" w:rsidRPr="00D757CF">
        <w:rPr>
          <w:rFonts w:asciiTheme="majorHAnsi" w:hAnsiTheme="majorHAnsi" w:cs="Arial"/>
          <w:iCs/>
        </w:rPr>
        <w:t xml:space="preserve">Reicha </w:t>
      </w:r>
      <w:r w:rsidR="009F5F5A" w:rsidRPr="00D757CF">
        <w:rPr>
          <w:rFonts w:asciiTheme="majorHAnsi" w:hAnsiTheme="majorHAnsi" w:cs="Arial"/>
        </w:rPr>
        <w:t>could neither get his Hamburg librettos accepted nor find a suitable new one, even with the influential assistance of Mme St Aubin-Schroeder.”</w:t>
      </w:r>
      <w:r w:rsidR="009F5F5A" w:rsidRPr="00D757CF">
        <w:rPr>
          <w:rStyle w:val="FootnoteReference"/>
          <w:rFonts w:asciiTheme="majorHAnsi" w:hAnsiTheme="majorHAnsi" w:cs="Arial"/>
        </w:rPr>
        <w:footnoteReference w:id="11"/>
      </w:r>
      <w:r w:rsidR="00991900" w:rsidRPr="00D757CF">
        <w:rPr>
          <w:rFonts w:asciiTheme="majorHAnsi" w:hAnsiTheme="majorHAnsi" w:cs="Arial"/>
        </w:rPr>
        <w:t xml:space="preserve">  </w:t>
      </w:r>
    </w:p>
    <w:p w14:paraId="266B1CC1" w14:textId="77777777" w:rsidR="00285DBB" w:rsidRPr="00D757CF" w:rsidRDefault="00285DBB" w:rsidP="00DE2BB8">
      <w:pPr>
        <w:spacing w:line="276" w:lineRule="auto"/>
        <w:rPr>
          <w:rFonts w:asciiTheme="majorHAnsi" w:eastAsia="Times New Roman" w:hAnsiTheme="majorHAnsi" w:cs="Arial"/>
          <w:b/>
          <w:shd w:val="clear" w:color="auto" w:fill="FFFFFF"/>
        </w:rPr>
      </w:pPr>
    </w:p>
    <w:p w14:paraId="0E18A5AA" w14:textId="142A37D2" w:rsidR="0025720E" w:rsidRPr="00D757CF" w:rsidRDefault="003574C0" w:rsidP="00DE2BB8">
      <w:pPr>
        <w:spacing w:line="276" w:lineRule="auto"/>
        <w:rPr>
          <w:rFonts w:asciiTheme="majorHAnsi" w:hAnsiTheme="majorHAnsi" w:cs="Arial"/>
        </w:rPr>
      </w:pPr>
      <w:r w:rsidRPr="00D757CF">
        <w:rPr>
          <w:rFonts w:asciiTheme="majorHAnsi" w:hAnsiTheme="majorHAnsi" w:cs="Arial"/>
        </w:rPr>
        <w:t>Reich</w:t>
      </w:r>
      <w:r w:rsidR="004133B1" w:rsidRPr="00D757CF">
        <w:rPr>
          <w:rFonts w:asciiTheme="majorHAnsi" w:hAnsiTheme="majorHAnsi" w:cs="Arial"/>
        </w:rPr>
        <w:t>a took leave of Paris</w:t>
      </w:r>
      <w:r w:rsidRPr="00D757CF">
        <w:rPr>
          <w:rFonts w:asciiTheme="majorHAnsi" w:hAnsiTheme="majorHAnsi" w:cs="Arial"/>
        </w:rPr>
        <w:t xml:space="preserve"> i</w:t>
      </w:r>
      <w:r w:rsidR="00C66974" w:rsidRPr="00D757CF">
        <w:rPr>
          <w:rFonts w:asciiTheme="majorHAnsi" w:hAnsiTheme="majorHAnsi" w:cs="Arial"/>
        </w:rPr>
        <w:t xml:space="preserve">n 1801, and </w:t>
      </w:r>
      <w:r w:rsidR="00221067" w:rsidRPr="00D757CF">
        <w:rPr>
          <w:rFonts w:asciiTheme="majorHAnsi" w:hAnsiTheme="majorHAnsi" w:cs="Arial"/>
        </w:rPr>
        <w:t>sought out the compositional</w:t>
      </w:r>
      <w:r w:rsidR="00C66974" w:rsidRPr="00D757CF">
        <w:rPr>
          <w:rFonts w:asciiTheme="majorHAnsi" w:hAnsiTheme="majorHAnsi" w:cs="Arial"/>
        </w:rPr>
        <w:t xml:space="preserve"> expertise of Haydn, Albrechtsberger, and Salieri</w:t>
      </w:r>
      <w:r w:rsidR="004133B1" w:rsidRPr="00D757CF">
        <w:rPr>
          <w:rFonts w:asciiTheme="majorHAnsi" w:hAnsiTheme="majorHAnsi" w:cs="Arial"/>
        </w:rPr>
        <w:t xml:space="preserve"> in Vienna,</w:t>
      </w:r>
      <w:r w:rsidR="00C66974" w:rsidRPr="00D757CF">
        <w:rPr>
          <w:rFonts w:asciiTheme="majorHAnsi" w:hAnsiTheme="majorHAnsi" w:cs="Arial"/>
        </w:rPr>
        <w:t xml:space="preserve"> while rekindling</w:t>
      </w:r>
      <w:r w:rsidR="00221067" w:rsidRPr="00D757CF">
        <w:rPr>
          <w:rFonts w:asciiTheme="majorHAnsi" w:hAnsiTheme="majorHAnsi" w:cs="Arial"/>
        </w:rPr>
        <w:t xml:space="preserve"> his friendship with</w:t>
      </w:r>
      <w:r w:rsidRPr="00D757CF">
        <w:rPr>
          <w:rFonts w:asciiTheme="majorHAnsi" w:hAnsiTheme="majorHAnsi" w:cs="Arial"/>
        </w:rPr>
        <w:t xml:space="preserve"> Ludwig van Beethoven.</w:t>
      </w:r>
      <w:r w:rsidR="00C66974" w:rsidRPr="00D757CF">
        <w:rPr>
          <w:rFonts w:asciiTheme="majorHAnsi" w:hAnsiTheme="majorHAnsi" w:cs="Arial"/>
        </w:rPr>
        <w:t xml:space="preserve">  His </w:t>
      </w:r>
      <w:r w:rsidR="00C07343" w:rsidRPr="00D757CF">
        <w:rPr>
          <w:rFonts w:asciiTheme="majorHAnsi" w:hAnsiTheme="majorHAnsi" w:cs="Arial"/>
          <w:i/>
        </w:rPr>
        <w:t>Thirty-Six Fugues</w:t>
      </w:r>
      <w:r w:rsidR="00C66974" w:rsidRPr="00D757CF">
        <w:rPr>
          <w:rFonts w:asciiTheme="majorHAnsi" w:hAnsiTheme="majorHAnsi" w:cs="Arial"/>
        </w:rPr>
        <w:t>, written in 1803 and dedicated to Joseph Haydn, are a swift departure from the tuneful Parisian operatic a</w:t>
      </w:r>
      <w:r w:rsidR="0090523A" w:rsidRPr="00D757CF">
        <w:rPr>
          <w:rFonts w:asciiTheme="majorHAnsi" w:hAnsiTheme="majorHAnsi" w:cs="Arial"/>
        </w:rPr>
        <w:t>rias h</w:t>
      </w:r>
      <w:r w:rsidR="00C30903" w:rsidRPr="00D757CF">
        <w:rPr>
          <w:rFonts w:asciiTheme="majorHAnsi" w:hAnsiTheme="majorHAnsi" w:cs="Arial"/>
        </w:rPr>
        <w:t>e had left behind.  It is</w:t>
      </w:r>
      <w:r w:rsidR="0090523A" w:rsidRPr="00D757CF">
        <w:rPr>
          <w:rFonts w:asciiTheme="majorHAnsi" w:hAnsiTheme="majorHAnsi" w:cs="Arial"/>
        </w:rPr>
        <w:t xml:space="preserve"> likely that Haydn recommended a disciplined review of counterpoint</w:t>
      </w:r>
      <w:r w:rsidR="004133B1" w:rsidRPr="00D757CF">
        <w:rPr>
          <w:rFonts w:asciiTheme="majorHAnsi" w:hAnsiTheme="majorHAnsi" w:cs="Arial"/>
        </w:rPr>
        <w:t>, accounting</w:t>
      </w:r>
      <w:r w:rsidR="00FA02D1" w:rsidRPr="00D757CF">
        <w:rPr>
          <w:rFonts w:asciiTheme="majorHAnsi" w:hAnsiTheme="majorHAnsi" w:cs="Arial"/>
        </w:rPr>
        <w:t xml:space="preserve"> for the dedication.</w:t>
      </w:r>
      <w:r w:rsidR="00FA02D1" w:rsidRPr="00D757CF">
        <w:rPr>
          <w:rStyle w:val="FootnoteReference"/>
          <w:rFonts w:asciiTheme="majorHAnsi" w:hAnsiTheme="majorHAnsi" w:cs="Arial"/>
        </w:rPr>
        <w:footnoteReference w:id="12"/>
      </w:r>
      <w:r w:rsidR="0090523A" w:rsidRPr="00D757CF">
        <w:rPr>
          <w:rFonts w:asciiTheme="majorHAnsi" w:hAnsiTheme="majorHAnsi" w:cs="Arial"/>
        </w:rPr>
        <w:t xml:space="preserve"> </w:t>
      </w:r>
      <w:r w:rsidR="00C30903" w:rsidRPr="00D757CF">
        <w:rPr>
          <w:rFonts w:asciiTheme="majorHAnsi" w:hAnsiTheme="majorHAnsi" w:cs="Arial"/>
        </w:rPr>
        <w:t xml:space="preserve"> </w:t>
      </w:r>
      <w:r w:rsidR="00E16AA5" w:rsidRPr="00D757CF">
        <w:rPr>
          <w:rFonts w:asciiTheme="majorHAnsi" w:hAnsiTheme="majorHAnsi" w:cs="Arial"/>
        </w:rPr>
        <w:t xml:space="preserve">Like many </w:t>
      </w:r>
      <w:r w:rsidR="00EB1E8C" w:rsidRPr="00D757CF">
        <w:rPr>
          <w:rFonts w:asciiTheme="majorHAnsi" w:hAnsiTheme="majorHAnsi" w:cs="Arial"/>
        </w:rPr>
        <w:t>of his German Romantic contemporaries,</w:t>
      </w:r>
      <w:r w:rsidR="00E16AA5" w:rsidRPr="00D757CF">
        <w:rPr>
          <w:rFonts w:asciiTheme="majorHAnsi" w:hAnsiTheme="majorHAnsi" w:cs="Arial"/>
        </w:rPr>
        <w:t xml:space="preserve"> Reicha’s </w:t>
      </w:r>
      <w:r w:rsidR="00EB1E8C" w:rsidRPr="00D757CF">
        <w:rPr>
          <w:rFonts w:asciiTheme="majorHAnsi" w:hAnsiTheme="majorHAnsi" w:cs="Arial"/>
        </w:rPr>
        <w:t>sonatas, symphonies, quartets,</w:t>
      </w:r>
      <w:r w:rsidR="00C30903" w:rsidRPr="00D757CF">
        <w:rPr>
          <w:rFonts w:asciiTheme="majorHAnsi" w:hAnsiTheme="majorHAnsi" w:cs="Arial"/>
        </w:rPr>
        <w:t xml:space="preserve"> and trios from this period are</w:t>
      </w:r>
      <w:r w:rsidR="00EB1E8C" w:rsidRPr="00D757CF">
        <w:rPr>
          <w:rFonts w:asciiTheme="majorHAnsi" w:hAnsiTheme="majorHAnsi" w:cs="Arial"/>
        </w:rPr>
        <w:t xml:space="preserve"> cast in </w:t>
      </w:r>
      <w:r w:rsidR="00C30903" w:rsidRPr="00D757CF">
        <w:rPr>
          <w:rFonts w:asciiTheme="majorHAnsi" w:hAnsiTheme="majorHAnsi" w:cs="Arial"/>
        </w:rPr>
        <w:t>traditional forms, yet contain</w:t>
      </w:r>
      <w:r w:rsidR="00EB1E8C" w:rsidRPr="00D757CF">
        <w:rPr>
          <w:rFonts w:asciiTheme="majorHAnsi" w:hAnsiTheme="majorHAnsi" w:cs="Arial"/>
        </w:rPr>
        <w:t xml:space="preserve"> movements </w:t>
      </w:r>
      <w:r w:rsidR="0048304C">
        <w:rPr>
          <w:rFonts w:asciiTheme="majorHAnsi" w:hAnsiTheme="majorHAnsi" w:cs="Arial"/>
        </w:rPr>
        <w:t xml:space="preserve">imbued with fugal material </w:t>
      </w:r>
      <w:r w:rsidR="00E16AA5" w:rsidRPr="00D757CF">
        <w:rPr>
          <w:rFonts w:asciiTheme="majorHAnsi" w:hAnsiTheme="majorHAnsi" w:cs="Arial"/>
        </w:rPr>
        <w:t>showing the influence of Al</w:t>
      </w:r>
      <w:r w:rsidR="0048304C">
        <w:rPr>
          <w:rFonts w:asciiTheme="majorHAnsi" w:hAnsiTheme="majorHAnsi" w:cs="Arial"/>
        </w:rPr>
        <w:t>brechstberger and Haydn</w:t>
      </w:r>
      <w:r w:rsidR="00EB1E8C" w:rsidRPr="00D757CF">
        <w:rPr>
          <w:rFonts w:asciiTheme="majorHAnsi" w:hAnsiTheme="majorHAnsi" w:cs="Arial"/>
        </w:rPr>
        <w:t xml:space="preserve">.  </w:t>
      </w:r>
    </w:p>
    <w:p w14:paraId="556F383C" w14:textId="77777777" w:rsidR="0092179E" w:rsidRDefault="0092179E" w:rsidP="00DE2BB8">
      <w:pPr>
        <w:spacing w:line="276" w:lineRule="auto"/>
        <w:rPr>
          <w:rFonts w:asciiTheme="majorHAnsi" w:hAnsiTheme="majorHAnsi" w:cs="Arial"/>
        </w:rPr>
      </w:pPr>
    </w:p>
    <w:p w14:paraId="2D1718F1" w14:textId="12D780FC" w:rsidR="0092179E" w:rsidRDefault="00DC17A1" w:rsidP="00DE2BB8">
      <w:pPr>
        <w:spacing w:line="276" w:lineRule="auto"/>
        <w:rPr>
          <w:rFonts w:asciiTheme="majorHAnsi" w:hAnsiTheme="majorHAnsi" w:cs="Arial"/>
        </w:rPr>
      </w:pPr>
      <w:r>
        <w:rPr>
          <w:rFonts w:asciiTheme="majorHAnsi" w:hAnsiTheme="majorHAnsi" w:cs="Arial"/>
        </w:rPr>
        <w:t>R</w:t>
      </w:r>
      <w:r w:rsidR="00EB1E8C" w:rsidRPr="00D757CF">
        <w:rPr>
          <w:rFonts w:asciiTheme="majorHAnsi" w:hAnsiTheme="majorHAnsi" w:cs="Arial"/>
        </w:rPr>
        <w:t>eturning to Paris in 1808</w:t>
      </w:r>
      <w:r w:rsidR="00604442" w:rsidRPr="00D757CF">
        <w:rPr>
          <w:rStyle w:val="FootnoteReference"/>
          <w:rFonts w:asciiTheme="majorHAnsi" w:hAnsiTheme="majorHAnsi" w:cs="Arial"/>
        </w:rPr>
        <w:footnoteReference w:id="13"/>
      </w:r>
      <w:r w:rsidR="00604442" w:rsidRPr="00D757CF">
        <w:rPr>
          <w:rFonts w:asciiTheme="majorHAnsi" w:hAnsiTheme="majorHAnsi" w:cs="Arial"/>
        </w:rPr>
        <w:t>, Reicha co</w:t>
      </w:r>
      <w:r w:rsidR="0025720E" w:rsidRPr="00D757CF">
        <w:rPr>
          <w:rFonts w:asciiTheme="majorHAnsi" w:hAnsiTheme="majorHAnsi" w:cs="Arial"/>
        </w:rPr>
        <w:t>n</w:t>
      </w:r>
      <w:r w:rsidR="00800F5D">
        <w:rPr>
          <w:rFonts w:asciiTheme="majorHAnsi" w:hAnsiTheme="majorHAnsi" w:cs="Arial"/>
        </w:rPr>
        <w:t>tinued to compose works in the C</w:t>
      </w:r>
      <w:r w:rsidR="0025720E" w:rsidRPr="00D757CF">
        <w:rPr>
          <w:rFonts w:asciiTheme="majorHAnsi" w:hAnsiTheme="majorHAnsi" w:cs="Arial"/>
        </w:rPr>
        <w:t>lassical</w:t>
      </w:r>
      <w:r w:rsidR="00800F5D">
        <w:rPr>
          <w:rFonts w:asciiTheme="majorHAnsi" w:hAnsiTheme="majorHAnsi" w:cs="Arial"/>
        </w:rPr>
        <w:t xml:space="preserve"> tradition</w:t>
      </w:r>
      <w:r w:rsidR="00604442" w:rsidRPr="00D757CF">
        <w:rPr>
          <w:rFonts w:asciiTheme="majorHAnsi" w:hAnsiTheme="majorHAnsi" w:cs="Arial"/>
        </w:rPr>
        <w:t>;</w:t>
      </w:r>
      <w:r w:rsidR="0025720E" w:rsidRPr="00D757CF">
        <w:rPr>
          <w:rFonts w:asciiTheme="majorHAnsi" w:hAnsiTheme="majorHAnsi" w:cs="Arial"/>
        </w:rPr>
        <w:t xml:space="preserve"> his total output bears testimony.  Peter Eliot Stone include</w:t>
      </w:r>
      <w:r w:rsidR="00C07343" w:rsidRPr="00D757CF">
        <w:rPr>
          <w:rFonts w:asciiTheme="majorHAnsi" w:hAnsiTheme="majorHAnsi" w:cs="Arial"/>
        </w:rPr>
        <w:t xml:space="preserve">s an exhaustive list of </w:t>
      </w:r>
      <w:r w:rsidR="00443138">
        <w:rPr>
          <w:rFonts w:asciiTheme="majorHAnsi" w:hAnsiTheme="majorHAnsi" w:cs="Arial"/>
        </w:rPr>
        <w:t xml:space="preserve">Reicha’s </w:t>
      </w:r>
      <w:r w:rsidR="00C07343" w:rsidRPr="00D757CF">
        <w:rPr>
          <w:rFonts w:asciiTheme="majorHAnsi" w:hAnsiTheme="majorHAnsi" w:cs="Arial"/>
        </w:rPr>
        <w:t>works in</w:t>
      </w:r>
      <w:r w:rsidR="0025720E" w:rsidRPr="00D757CF">
        <w:rPr>
          <w:rFonts w:asciiTheme="majorHAnsi" w:hAnsiTheme="majorHAnsi" w:cs="Arial"/>
        </w:rPr>
        <w:t xml:space="preserve"> his</w:t>
      </w:r>
      <w:r w:rsidR="00443138">
        <w:rPr>
          <w:rFonts w:asciiTheme="majorHAnsi" w:hAnsiTheme="majorHAnsi" w:cs="Arial"/>
        </w:rPr>
        <w:t xml:space="preserve"> biography of the composer</w:t>
      </w:r>
      <w:r w:rsidR="00C07343" w:rsidRPr="00D757CF">
        <w:rPr>
          <w:rFonts w:asciiTheme="majorHAnsi" w:hAnsiTheme="majorHAnsi" w:cs="Arial"/>
        </w:rPr>
        <w:t xml:space="preserve"> (</w:t>
      </w:r>
      <w:r w:rsidR="0025720E" w:rsidRPr="00D757CF">
        <w:rPr>
          <w:rFonts w:asciiTheme="majorHAnsi" w:hAnsiTheme="majorHAnsi" w:cs="Arial"/>
          <w:i/>
        </w:rPr>
        <w:t>Oxford Music Online</w:t>
      </w:r>
      <w:r w:rsidR="00C07343" w:rsidRPr="00D757CF">
        <w:rPr>
          <w:rFonts w:asciiTheme="majorHAnsi" w:hAnsiTheme="majorHAnsi" w:cs="Arial"/>
          <w:i/>
        </w:rPr>
        <w:t>)</w:t>
      </w:r>
      <w:r w:rsidR="004133B1" w:rsidRPr="00D757CF">
        <w:rPr>
          <w:rFonts w:asciiTheme="majorHAnsi" w:hAnsiTheme="majorHAnsi" w:cs="Arial"/>
        </w:rPr>
        <w:t>.</w:t>
      </w:r>
      <w:r w:rsidR="00B15240" w:rsidRPr="00D757CF">
        <w:rPr>
          <w:rFonts w:asciiTheme="majorHAnsi" w:hAnsiTheme="majorHAnsi" w:cs="Arial"/>
        </w:rPr>
        <w:t xml:space="preserve"> </w:t>
      </w:r>
      <w:r w:rsidR="00E16AA5" w:rsidRPr="00D757CF">
        <w:rPr>
          <w:rFonts w:asciiTheme="majorHAnsi" w:hAnsiTheme="majorHAnsi" w:cs="Arial"/>
        </w:rPr>
        <w:t xml:space="preserve"> </w:t>
      </w:r>
      <w:r w:rsidR="0025720E" w:rsidRPr="00D757CF">
        <w:rPr>
          <w:rFonts w:asciiTheme="majorHAnsi" w:hAnsiTheme="majorHAnsi" w:cs="Arial"/>
        </w:rPr>
        <w:t>Specifically, there are only eighte</w:t>
      </w:r>
      <w:r w:rsidR="00B15240" w:rsidRPr="00D757CF">
        <w:rPr>
          <w:rFonts w:asciiTheme="majorHAnsi" w:hAnsiTheme="majorHAnsi" w:cs="Arial"/>
        </w:rPr>
        <w:t>en theatrical works</w:t>
      </w:r>
      <w:r w:rsidR="004133B1" w:rsidRPr="00D757CF">
        <w:rPr>
          <w:rFonts w:asciiTheme="majorHAnsi" w:hAnsiTheme="majorHAnsi" w:cs="Arial"/>
        </w:rPr>
        <w:t xml:space="preserve"> on the list</w:t>
      </w:r>
      <w:r w:rsidR="00B15240" w:rsidRPr="00D757CF">
        <w:rPr>
          <w:rFonts w:asciiTheme="majorHAnsi" w:hAnsiTheme="majorHAnsi" w:cs="Arial"/>
        </w:rPr>
        <w:t xml:space="preserve">, compared to twenty-four choral (w/orchestra, piano, and </w:t>
      </w:r>
      <w:r w:rsidR="00B15240" w:rsidRPr="00D757CF">
        <w:rPr>
          <w:rFonts w:asciiTheme="majorHAnsi" w:hAnsiTheme="majorHAnsi" w:cs="Arial"/>
          <w:i/>
        </w:rPr>
        <w:t>a cappella</w:t>
      </w:r>
      <w:r w:rsidR="00B15240" w:rsidRPr="00D757CF">
        <w:rPr>
          <w:rFonts w:asciiTheme="majorHAnsi" w:hAnsiTheme="majorHAnsi" w:cs="Arial"/>
        </w:rPr>
        <w:t>), twenty-one vocal (with and without orchestra), forty-four orchestral (symphonies, overtures, and concertos), eighteen chamber winds, thirty-one chamber strings, twenty-one chamber strings &amp; winds, eighteen chamber music</w:t>
      </w:r>
      <w:r w:rsidR="0048304C">
        <w:rPr>
          <w:rFonts w:asciiTheme="majorHAnsi" w:hAnsiTheme="majorHAnsi" w:cs="Arial"/>
        </w:rPr>
        <w:t xml:space="preserve"> compositions</w:t>
      </w:r>
      <w:r w:rsidR="00B15240" w:rsidRPr="00D757CF">
        <w:rPr>
          <w:rFonts w:asciiTheme="majorHAnsi" w:hAnsiTheme="majorHAnsi" w:cs="Arial"/>
        </w:rPr>
        <w:t xml:space="preserve"> with piano, and at least twenty-six dated works for solo piano (rondos, etudes, fugues, variations, and sonatas).  It is also noteworthy that each genre listing contains fugues, </w:t>
      </w:r>
      <w:r>
        <w:rPr>
          <w:rFonts w:asciiTheme="majorHAnsi" w:hAnsiTheme="majorHAnsi" w:cs="Arial"/>
        </w:rPr>
        <w:t>while being</w:t>
      </w:r>
      <w:r w:rsidR="00B15240" w:rsidRPr="00D757CF">
        <w:rPr>
          <w:rFonts w:asciiTheme="majorHAnsi" w:hAnsiTheme="majorHAnsi" w:cs="Arial"/>
        </w:rPr>
        <w:t xml:space="preserve"> void of descriptive character pie</w:t>
      </w:r>
      <w:r w:rsidR="00C07343" w:rsidRPr="00D757CF">
        <w:rPr>
          <w:rFonts w:asciiTheme="majorHAnsi" w:hAnsiTheme="majorHAnsi" w:cs="Arial"/>
        </w:rPr>
        <w:t>ces that</w:t>
      </w:r>
      <w:r w:rsidR="007540C3" w:rsidRPr="00D757CF">
        <w:rPr>
          <w:rFonts w:asciiTheme="majorHAnsi" w:hAnsiTheme="majorHAnsi" w:cs="Arial"/>
        </w:rPr>
        <w:t xml:space="preserve"> were popular in the domestic market</w:t>
      </w:r>
      <w:r w:rsidR="00B15240" w:rsidRPr="00D757CF">
        <w:rPr>
          <w:rFonts w:asciiTheme="majorHAnsi" w:hAnsiTheme="majorHAnsi" w:cs="Arial"/>
        </w:rPr>
        <w:t>.</w:t>
      </w:r>
      <w:r w:rsidR="00C854D0">
        <w:rPr>
          <w:rFonts w:asciiTheme="majorHAnsi" w:hAnsiTheme="majorHAnsi" w:cs="Arial"/>
        </w:rPr>
        <w:t xml:space="preserve">  </w:t>
      </w:r>
    </w:p>
    <w:p w14:paraId="17E8B4DD" w14:textId="77777777" w:rsidR="0092179E" w:rsidRDefault="0092179E" w:rsidP="00DE2BB8">
      <w:pPr>
        <w:spacing w:line="276" w:lineRule="auto"/>
        <w:rPr>
          <w:rFonts w:asciiTheme="majorHAnsi" w:hAnsiTheme="majorHAnsi" w:cs="Arial"/>
        </w:rPr>
      </w:pPr>
    </w:p>
    <w:p w14:paraId="7D42446F" w14:textId="624FCECD" w:rsidR="00EB1E8C" w:rsidRPr="00D757CF" w:rsidRDefault="00C458E5" w:rsidP="00DE2BB8">
      <w:pPr>
        <w:spacing w:line="276" w:lineRule="auto"/>
        <w:rPr>
          <w:rFonts w:asciiTheme="majorHAnsi" w:eastAsia="Times New Roman" w:hAnsiTheme="majorHAnsi" w:cs="Times New Roman"/>
        </w:rPr>
      </w:pPr>
      <w:r>
        <w:rPr>
          <w:rFonts w:asciiTheme="majorHAnsi" w:hAnsiTheme="majorHAnsi" w:cs="Arial"/>
        </w:rPr>
        <w:t>One can assume that Reicha’s</w:t>
      </w:r>
      <w:r w:rsidR="0092179E">
        <w:rPr>
          <w:rFonts w:asciiTheme="majorHAnsi" w:hAnsiTheme="majorHAnsi" w:cs="Arial"/>
        </w:rPr>
        <w:t xml:space="preserve"> education, as well as his musical experiences and relationships, had a deep and lasting effect on his style.  </w:t>
      </w:r>
      <w:r>
        <w:rPr>
          <w:rFonts w:asciiTheme="majorHAnsi" w:hAnsiTheme="majorHAnsi" w:cs="Arial"/>
        </w:rPr>
        <w:t>Ludwig van Beethoven was a “childhood” friend of Reicha’s, yet permeated the musical imaginations of several 19</w:t>
      </w:r>
      <w:r w:rsidRPr="00C458E5">
        <w:rPr>
          <w:rFonts w:asciiTheme="majorHAnsi" w:hAnsiTheme="majorHAnsi" w:cs="Arial"/>
          <w:vertAlign w:val="superscript"/>
        </w:rPr>
        <w:t>th</w:t>
      </w:r>
      <w:r>
        <w:rPr>
          <w:rFonts w:asciiTheme="majorHAnsi" w:hAnsiTheme="majorHAnsi" w:cs="Arial"/>
        </w:rPr>
        <w:t xml:space="preserve"> – century composers.  If the “operatic spell” of 1799 and the lure of Parisian popular taste didn’t have a lasting effect on Anton Reicha, would it be a stretch to assume that Beethoven’s success had an effect on Reicha’s style, especially at a time when Europe held Beethoven in awe?</w:t>
      </w:r>
    </w:p>
    <w:p w14:paraId="50D57E0C" w14:textId="77777777" w:rsidR="00292DD3" w:rsidRPr="00D757CF" w:rsidRDefault="00292DD3" w:rsidP="00DE2BB8">
      <w:pPr>
        <w:spacing w:line="276" w:lineRule="auto"/>
        <w:rPr>
          <w:rFonts w:asciiTheme="majorHAnsi" w:hAnsiTheme="majorHAnsi" w:cs="Arial"/>
        </w:rPr>
      </w:pPr>
    </w:p>
    <w:p w14:paraId="399D5819" w14:textId="1384AB7F" w:rsidR="00EB1E8C" w:rsidRPr="00D757CF" w:rsidRDefault="003B40D3" w:rsidP="00DE2BB8">
      <w:pPr>
        <w:spacing w:line="276" w:lineRule="auto"/>
        <w:rPr>
          <w:rFonts w:asciiTheme="majorHAnsi" w:hAnsiTheme="majorHAnsi" w:cs="Arial"/>
          <w:b/>
        </w:rPr>
      </w:pPr>
      <w:r w:rsidRPr="00D757CF">
        <w:rPr>
          <w:rFonts w:asciiTheme="majorHAnsi" w:hAnsiTheme="majorHAnsi" w:cs="Arial"/>
          <w:b/>
        </w:rPr>
        <w:t xml:space="preserve">IV. </w:t>
      </w:r>
      <w:r w:rsidR="001C01D1" w:rsidRPr="00D757CF">
        <w:rPr>
          <w:rFonts w:asciiTheme="majorHAnsi" w:hAnsiTheme="majorHAnsi" w:cs="Arial"/>
          <w:b/>
        </w:rPr>
        <w:t>Beethoven</w:t>
      </w:r>
      <w:r w:rsidR="0092179E">
        <w:rPr>
          <w:rFonts w:asciiTheme="majorHAnsi" w:hAnsiTheme="majorHAnsi" w:cs="Arial"/>
          <w:b/>
        </w:rPr>
        <w:t xml:space="preserve"> and Reicha: from Buddies to </w:t>
      </w:r>
      <w:r w:rsidR="00C458E5">
        <w:rPr>
          <w:rFonts w:asciiTheme="majorHAnsi" w:hAnsiTheme="majorHAnsi" w:cs="Arial"/>
          <w:b/>
        </w:rPr>
        <w:t>“</w:t>
      </w:r>
      <w:r w:rsidR="0092179E">
        <w:rPr>
          <w:rFonts w:asciiTheme="majorHAnsi" w:hAnsiTheme="majorHAnsi" w:cs="Arial"/>
          <w:b/>
        </w:rPr>
        <w:t>Bigger than Life</w:t>
      </w:r>
      <w:r w:rsidR="00C458E5">
        <w:rPr>
          <w:rFonts w:asciiTheme="majorHAnsi" w:hAnsiTheme="majorHAnsi" w:cs="Arial"/>
          <w:b/>
        </w:rPr>
        <w:t>”</w:t>
      </w:r>
      <w:r w:rsidR="0092179E">
        <w:rPr>
          <w:rFonts w:asciiTheme="majorHAnsi" w:hAnsiTheme="majorHAnsi" w:cs="Arial"/>
          <w:b/>
        </w:rPr>
        <w:t xml:space="preserve"> </w:t>
      </w:r>
    </w:p>
    <w:p w14:paraId="040872B4" w14:textId="77777777" w:rsidR="003F1CDF" w:rsidRDefault="00EB1E8C" w:rsidP="00DE2BB8">
      <w:pPr>
        <w:pStyle w:val="NormalWeb"/>
        <w:spacing w:before="0" w:beforeAutospacing="0" w:after="0" w:afterAutospacing="0" w:line="276" w:lineRule="auto"/>
        <w:rPr>
          <w:rFonts w:asciiTheme="majorHAnsi" w:hAnsiTheme="majorHAnsi"/>
        </w:rPr>
      </w:pPr>
      <w:r w:rsidRPr="00D757CF">
        <w:rPr>
          <w:rFonts w:asciiTheme="majorHAnsi" w:hAnsiTheme="majorHAnsi" w:cs="Arial"/>
        </w:rPr>
        <w:t xml:space="preserve">Beethoven owned a copy of Reicha’s </w:t>
      </w:r>
      <w:r w:rsidR="00C07343" w:rsidRPr="00D757CF">
        <w:rPr>
          <w:rFonts w:asciiTheme="majorHAnsi" w:hAnsiTheme="majorHAnsi" w:cs="Arial"/>
          <w:i/>
        </w:rPr>
        <w:t>Thirty-Six F</w:t>
      </w:r>
      <w:r w:rsidRPr="00D757CF">
        <w:rPr>
          <w:rFonts w:asciiTheme="majorHAnsi" w:hAnsiTheme="majorHAnsi" w:cs="Arial"/>
          <w:i/>
        </w:rPr>
        <w:t>ugues</w:t>
      </w:r>
      <w:r w:rsidR="00C07343" w:rsidRPr="00D757CF">
        <w:rPr>
          <w:rFonts w:asciiTheme="majorHAnsi" w:hAnsiTheme="majorHAnsi" w:cs="Arial"/>
          <w:i/>
        </w:rPr>
        <w:t xml:space="preserve"> (180</w:t>
      </w:r>
      <w:r w:rsidR="00C07343" w:rsidRPr="00D757CF">
        <w:rPr>
          <w:rFonts w:asciiTheme="majorHAnsi" w:hAnsiTheme="majorHAnsi" w:cs="Arial"/>
        </w:rPr>
        <w:t>3)</w:t>
      </w:r>
      <w:r w:rsidR="004133B1" w:rsidRPr="00D757CF">
        <w:rPr>
          <w:rFonts w:asciiTheme="majorHAnsi" w:hAnsiTheme="majorHAnsi" w:cs="Arial"/>
        </w:rPr>
        <w:t>, but</w:t>
      </w:r>
      <w:r w:rsidRPr="00D757CF">
        <w:rPr>
          <w:rFonts w:asciiTheme="majorHAnsi" w:hAnsiTheme="majorHAnsi" w:cs="Arial"/>
        </w:rPr>
        <w:t xml:space="preserve"> criticized them, saying that in Reicha’s hand, “the fugue is no longer a fugue.”</w:t>
      </w:r>
      <w:r w:rsidRPr="00D757CF">
        <w:rPr>
          <w:rStyle w:val="FootnoteReference"/>
          <w:rFonts w:asciiTheme="majorHAnsi" w:hAnsiTheme="majorHAnsi" w:cs="Arial"/>
        </w:rPr>
        <w:footnoteReference w:id="14"/>
      </w:r>
      <w:r w:rsidRPr="00D757CF">
        <w:rPr>
          <w:rFonts w:asciiTheme="majorHAnsi" w:hAnsiTheme="majorHAnsi" w:cs="Arial"/>
        </w:rPr>
        <w:t xml:space="preserve">  </w:t>
      </w:r>
      <w:r w:rsidR="007540C3" w:rsidRPr="00D757CF">
        <w:rPr>
          <w:rFonts w:asciiTheme="majorHAnsi" w:hAnsiTheme="majorHAnsi" w:cs="Arial"/>
        </w:rPr>
        <w:t xml:space="preserve">Thankfully, there </w:t>
      </w:r>
      <w:r w:rsidR="00075627">
        <w:rPr>
          <w:rFonts w:asciiTheme="majorHAnsi" w:hAnsiTheme="majorHAnsi" w:cs="Arial"/>
        </w:rPr>
        <w:t>remain</w:t>
      </w:r>
      <w:r w:rsidR="004E3577" w:rsidRPr="00D757CF">
        <w:rPr>
          <w:rFonts w:asciiTheme="majorHAnsi" w:hAnsiTheme="majorHAnsi" w:cs="Arial"/>
        </w:rPr>
        <w:t xml:space="preserve"> a</w:t>
      </w:r>
      <w:r w:rsidR="004133B1" w:rsidRPr="00D757CF">
        <w:rPr>
          <w:rFonts w:asciiTheme="majorHAnsi" w:hAnsiTheme="majorHAnsi" w:cs="Arial"/>
        </w:rPr>
        <w:t>necdotal stories of</w:t>
      </w:r>
      <w:r w:rsidR="007540C3" w:rsidRPr="00D757CF">
        <w:rPr>
          <w:rFonts w:asciiTheme="majorHAnsi" w:hAnsiTheme="majorHAnsi" w:cs="Arial"/>
        </w:rPr>
        <w:t xml:space="preserve"> admiration and respect between the two composers</w:t>
      </w:r>
      <w:r w:rsidR="00292DD3" w:rsidRPr="00D757CF">
        <w:rPr>
          <w:rFonts w:asciiTheme="majorHAnsi" w:hAnsiTheme="majorHAnsi" w:cs="Arial"/>
        </w:rPr>
        <w:t>.</w:t>
      </w:r>
      <w:r w:rsidR="009757A6" w:rsidRPr="00D757CF">
        <w:rPr>
          <w:rFonts w:asciiTheme="majorHAnsi" w:hAnsiTheme="majorHAnsi" w:cs="Arial"/>
        </w:rPr>
        <w:t xml:space="preserve">  </w:t>
      </w:r>
      <w:r w:rsidR="004E3577" w:rsidRPr="00D757CF">
        <w:rPr>
          <w:rFonts w:asciiTheme="majorHAnsi" w:hAnsiTheme="majorHAnsi"/>
        </w:rPr>
        <w:t xml:space="preserve">Sources agree that </w:t>
      </w:r>
      <w:r w:rsidR="001919E2" w:rsidRPr="00D757CF">
        <w:rPr>
          <w:rFonts w:asciiTheme="majorHAnsi" w:hAnsiTheme="majorHAnsi"/>
        </w:rPr>
        <w:t xml:space="preserve">Reicha first met Beethoven when he and his uncle, cellist Joseph </w:t>
      </w:r>
      <w:r w:rsidR="00966B6E" w:rsidRPr="00D757CF">
        <w:rPr>
          <w:rFonts w:asciiTheme="majorHAnsi" w:hAnsiTheme="majorHAnsi"/>
        </w:rPr>
        <w:t>Reicha, moved to Bonn in 1785 – part of the city’s</w:t>
      </w:r>
      <w:r w:rsidR="001919E2" w:rsidRPr="00D757CF">
        <w:rPr>
          <w:rFonts w:asciiTheme="majorHAnsi" w:hAnsiTheme="majorHAnsi"/>
        </w:rPr>
        <w:t xml:space="preserve"> orchestra expansion effort.  Joseph was appointed director of both the concert and </w:t>
      </w:r>
      <w:r w:rsidR="00966B6E" w:rsidRPr="00D757CF">
        <w:rPr>
          <w:rFonts w:asciiTheme="majorHAnsi" w:hAnsiTheme="majorHAnsi"/>
          <w:i/>
        </w:rPr>
        <w:t>Kapelle</w:t>
      </w:r>
      <w:r w:rsidR="001919E2" w:rsidRPr="00D757CF">
        <w:rPr>
          <w:rFonts w:asciiTheme="majorHAnsi" w:hAnsiTheme="majorHAnsi"/>
        </w:rPr>
        <w:t xml:space="preserve"> orchestras and brought his nephew Anton to play flute and violin.</w:t>
      </w:r>
      <w:r w:rsidR="00B635A9" w:rsidRPr="00D757CF">
        <w:rPr>
          <w:rFonts w:asciiTheme="majorHAnsi" w:hAnsiTheme="majorHAnsi"/>
        </w:rPr>
        <w:t xml:space="preserve">  </w:t>
      </w:r>
      <w:r w:rsidR="007B6355" w:rsidRPr="00D757CF">
        <w:rPr>
          <w:rFonts w:asciiTheme="majorHAnsi" w:hAnsiTheme="majorHAnsi"/>
        </w:rPr>
        <w:t xml:space="preserve"> </w:t>
      </w:r>
    </w:p>
    <w:p w14:paraId="52DC5DF2" w14:textId="77777777" w:rsidR="003F1CDF" w:rsidRDefault="003F1CDF" w:rsidP="00DE2BB8">
      <w:pPr>
        <w:pStyle w:val="NormalWeb"/>
        <w:spacing w:before="0" w:beforeAutospacing="0" w:after="0" w:afterAutospacing="0" w:line="276" w:lineRule="auto"/>
        <w:rPr>
          <w:rFonts w:asciiTheme="majorHAnsi" w:hAnsiTheme="majorHAnsi"/>
        </w:rPr>
      </w:pPr>
    </w:p>
    <w:p w14:paraId="14BC5380" w14:textId="63526F26" w:rsidR="00F67CC0" w:rsidRPr="00D757CF" w:rsidRDefault="001919E2" w:rsidP="00DE2BB8">
      <w:pPr>
        <w:pStyle w:val="NormalWeb"/>
        <w:spacing w:before="0" w:beforeAutospacing="0" w:after="0" w:afterAutospacing="0" w:line="276" w:lineRule="auto"/>
        <w:rPr>
          <w:rFonts w:asciiTheme="majorHAnsi" w:hAnsiTheme="majorHAnsi"/>
        </w:rPr>
      </w:pPr>
      <w:r w:rsidRPr="00D757CF">
        <w:rPr>
          <w:rFonts w:asciiTheme="majorHAnsi" w:hAnsiTheme="majorHAnsi"/>
        </w:rPr>
        <w:t>Jan Swafford, in hi</w:t>
      </w:r>
      <w:r w:rsidR="0048304C">
        <w:rPr>
          <w:rFonts w:asciiTheme="majorHAnsi" w:hAnsiTheme="majorHAnsi"/>
        </w:rPr>
        <w:t>s recent biography of Beethoven</w:t>
      </w:r>
      <w:r w:rsidRPr="00D757CF">
        <w:rPr>
          <w:rStyle w:val="FootnoteReference"/>
          <w:rFonts w:asciiTheme="majorHAnsi" w:hAnsiTheme="majorHAnsi"/>
        </w:rPr>
        <w:footnoteReference w:id="15"/>
      </w:r>
      <w:r w:rsidR="004133B1" w:rsidRPr="00D757CF">
        <w:rPr>
          <w:rFonts w:asciiTheme="majorHAnsi" w:hAnsiTheme="majorHAnsi"/>
        </w:rPr>
        <w:t>, describes</w:t>
      </w:r>
      <w:r w:rsidRPr="00D757CF">
        <w:rPr>
          <w:rFonts w:asciiTheme="majorHAnsi" w:hAnsiTheme="majorHAnsi"/>
        </w:rPr>
        <w:t xml:space="preserve"> Reicha as</w:t>
      </w:r>
      <w:r w:rsidR="00966B6E" w:rsidRPr="00D757CF">
        <w:rPr>
          <w:rFonts w:asciiTheme="majorHAnsi" w:hAnsiTheme="majorHAnsi"/>
        </w:rPr>
        <w:t xml:space="preserve"> </w:t>
      </w:r>
      <w:r w:rsidR="004133B1" w:rsidRPr="00D757CF">
        <w:rPr>
          <w:rFonts w:asciiTheme="majorHAnsi" w:hAnsiTheme="majorHAnsi"/>
        </w:rPr>
        <w:t>Beethoven’s</w:t>
      </w:r>
      <w:r w:rsidR="00966B6E" w:rsidRPr="00D757CF">
        <w:rPr>
          <w:rFonts w:asciiTheme="majorHAnsi" w:hAnsiTheme="majorHAnsi"/>
        </w:rPr>
        <w:t xml:space="preserve"> </w:t>
      </w:r>
      <w:r w:rsidR="004133B1" w:rsidRPr="00D757CF">
        <w:rPr>
          <w:rFonts w:asciiTheme="majorHAnsi" w:hAnsiTheme="majorHAnsi"/>
        </w:rPr>
        <w:t>childhood</w:t>
      </w:r>
      <w:r w:rsidR="00966B6E" w:rsidRPr="00D757CF">
        <w:rPr>
          <w:rFonts w:asciiTheme="majorHAnsi" w:hAnsiTheme="majorHAnsi"/>
        </w:rPr>
        <w:t xml:space="preserve"> friend</w:t>
      </w:r>
      <w:r w:rsidRPr="00D757CF">
        <w:rPr>
          <w:rFonts w:asciiTheme="majorHAnsi" w:hAnsiTheme="majorHAnsi"/>
        </w:rPr>
        <w:t>.  “Beethoven and Anton Reicha became close.  Reicha recalled, ‘Like Orestes and Pylades, we were constant companions during fourteen years of our youth.’  If Reicha was not as gifted as Beethoven and was destined to be frustrated in his dr</w:t>
      </w:r>
      <w:r w:rsidR="001B7CC7" w:rsidRPr="00D757CF">
        <w:rPr>
          <w:rFonts w:asciiTheme="majorHAnsi" w:hAnsiTheme="majorHAnsi"/>
        </w:rPr>
        <w:t xml:space="preserve">eams of fame as a composer, he was still a talented an ambitious musician.  The two became young artists together, talking music and politics and aesthetics, sharing adventures in an out of the </w:t>
      </w:r>
      <w:r w:rsidR="001B7CC7" w:rsidRPr="00D757CF">
        <w:rPr>
          <w:rFonts w:asciiTheme="majorHAnsi" w:hAnsiTheme="majorHAnsi"/>
          <w:i/>
        </w:rPr>
        <w:t>Kapelle</w:t>
      </w:r>
      <w:r w:rsidR="001B7CC7" w:rsidRPr="00D757CF">
        <w:rPr>
          <w:rFonts w:asciiTheme="majorHAnsi" w:hAnsiTheme="majorHAnsi"/>
        </w:rPr>
        <w:t>.”</w:t>
      </w:r>
      <w:r w:rsidR="001B7CC7" w:rsidRPr="00D757CF">
        <w:rPr>
          <w:rStyle w:val="FootnoteReference"/>
          <w:rFonts w:asciiTheme="majorHAnsi" w:hAnsiTheme="majorHAnsi"/>
        </w:rPr>
        <w:footnoteReference w:id="16"/>
      </w:r>
      <w:r w:rsidR="001B7CC7" w:rsidRPr="00D757CF">
        <w:rPr>
          <w:rFonts w:asciiTheme="majorHAnsi" w:hAnsiTheme="majorHAnsi"/>
        </w:rPr>
        <w:t xml:space="preserve">  By 1789, Reicha and Beethoven were both enrolled in the university at Bonn; by the end of the 1790s, both young men had migrated to Vienna.</w:t>
      </w:r>
    </w:p>
    <w:p w14:paraId="64569CF8" w14:textId="77777777" w:rsidR="00847084" w:rsidRPr="00D757CF" w:rsidRDefault="00847084" w:rsidP="00DE2BB8">
      <w:pPr>
        <w:spacing w:line="276" w:lineRule="auto"/>
        <w:rPr>
          <w:rFonts w:asciiTheme="majorHAnsi" w:hAnsiTheme="majorHAnsi"/>
        </w:rPr>
      </w:pPr>
    </w:p>
    <w:p w14:paraId="0644F223" w14:textId="0A63FF13" w:rsidR="00847084" w:rsidRPr="00D757CF" w:rsidRDefault="00847084" w:rsidP="00DE2BB8">
      <w:pPr>
        <w:pStyle w:val="NormalWeb"/>
        <w:spacing w:before="0" w:beforeAutospacing="0" w:after="0" w:afterAutospacing="0" w:line="276" w:lineRule="auto"/>
        <w:rPr>
          <w:rFonts w:asciiTheme="majorHAnsi" w:hAnsiTheme="majorHAnsi"/>
        </w:rPr>
      </w:pPr>
      <w:r w:rsidRPr="00D757CF">
        <w:rPr>
          <w:rFonts w:asciiTheme="majorHAnsi" w:hAnsiTheme="majorHAnsi" w:cs="Arial"/>
        </w:rPr>
        <w:t xml:space="preserve">In a </w:t>
      </w:r>
      <w:r w:rsidR="0048304C">
        <w:rPr>
          <w:rFonts w:asciiTheme="majorHAnsi" w:hAnsiTheme="majorHAnsi" w:cs="Arial"/>
        </w:rPr>
        <w:t>November 1802 letter to Nikolaus Zmeskall</w:t>
      </w:r>
      <w:r w:rsidR="008454B9" w:rsidRPr="00D757CF">
        <w:rPr>
          <w:rFonts w:asciiTheme="majorHAnsi" w:hAnsiTheme="majorHAnsi" w:cs="Arial"/>
        </w:rPr>
        <w:t>, Beethoven tries to soften</w:t>
      </w:r>
      <w:r w:rsidRPr="00D757CF">
        <w:rPr>
          <w:rFonts w:asciiTheme="majorHAnsi" w:hAnsiTheme="majorHAnsi" w:cs="Arial"/>
        </w:rPr>
        <w:t xml:space="preserve"> an official meeting with a baron by </w:t>
      </w:r>
      <w:r w:rsidR="008454B9" w:rsidRPr="00D757CF">
        <w:rPr>
          <w:rFonts w:asciiTheme="majorHAnsi" w:hAnsiTheme="majorHAnsi" w:cs="Arial"/>
        </w:rPr>
        <w:t>inviting</w:t>
      </w:r>
      <w:r w:rsidRPr="00D757CF">
        <w:rPr>
          <w:rFonts w:asciiTheme="majorHAnsi" w:hAnsiTheme="majorHAnsi" w:cs="Arial"/>
        </w:rPr>
        <w:t xml:space="preserve"> friends Zmeskall and Reicha</w:t>
      </w:r>
      <w:r w:rsidR="008454B9" w:rsidRPr="00D757CF">
        <w:rPr>
          <w:rFonts w:asciiTheme="majorHAnsi" w:hAnsiTheme="majorHAnsi" w:cs="Arial"/>
        </w:rPr>
        <w:t xml:space="preserve"> to come along with them to the pub</w:t>
      </w:r>
      <w:r w:rsidRPr="00D757CF">
        <w:rPr>
          <w:rFonts w:asciiTheme="majorHAnsi" w:hAnsiTheme="majorHAnsi" w:cs="Arial"/>
        </w:rPr>
        <w:t xml:space="preserve">, </w:t>
      </w:r>
      <w:r w:rsidRPr="00D757CF">
        <w:rPr>
          <w:rFonts w:asciiTheme="majorHAnsi" w:hAnsiTheme="majorHAnsi"/>
        </w:rPr>
        <w:t>“Herr Reicha and I shall then have the pleasure of seeing myself compelled to display my art on Jakesch’ s piano – Ad notam – If you too would like to come, we should then have a good time; for afterwards we, i.e. Reicha, our wretched Imperial Baron and the Frenchman will be dining together – You need not don a black coat, for we shall just be a stag party – Your Beeth….”</w:t>
      </w:r>
      <w:r w:rsidRPr="00D757CF">
        <w:rPr>
          <w:rStyle w:val="FootnoteReference"/>
          <w:rFonts w:asciiTheme="majorHAnsi" w:hAnsiTheme="majorHAnsi"/>
        </w:rPr>
        <w:footnoteReference w:id="17"/>
      </w:r>
    </w:p>
    <w:p w14:paraId="6F70FEC4" w14:textId="77777777" w:rsidR="00221067" w:rsidRPr="00D757CF" w:rsidRDefault="00221067" w:rsidP="00DE2BB8">
      <w:pPr>
        <w:spacing w:line="276" w:lineRule="auto"/>
        <w:rPr>
          <w:rFonts w:asciiTheme="majorHAnsi" w:hAnsiTheme="majorHAnsi" w:cs="Arial"/>
        </w:rPr>
      </w:pPr>
    </w:p>
    <w:p w14:paraId="076C4690" w14:textId="3F1C4DED" w:rsidR="000A1C54" w:rsidRDefault="00075627" w:rsidP="00DE2BB8">
      <w:pPr>
        <w:pStyle w:val="NormalWeb"/>
        <w:spacing w:before="0" w:beforeAutospacing="0" w:after="0" w:afterAutospacing="0" w:line="276" w:lineRule="auto"/>
        <w:rPr>
          <w:rFonts w:asciiTheme="majorHAnsi" w:hAnsiTheme="majorHAnsi"/>
        </w:rPr>
      </w:pPr>
      <w:r>
        <w:rPr>
          <w:rFonts w:asciiTheme="majorHAnsi" w:hAnsiTheme="majorHAnsi"/>
        </w:rPr>
        <w:t>Sketching the Reicha-Beethoven</w:t>
      </w:r>
      <w:r w:rsidR="001B7CC7" w:rsidRPr="00D757CF">
        <w:rPr>
          <w:rFonts w:asciiTheme="majorHAnsi" w:hAnsiTheme="majorHAnsi"/>
        </w:rPr>
        <w:t xml:space="preserve"> friendship from the Zmeskall </w:t>
      </w:r>
      <w:r>
        <w:rPr>
          <w:rFonts w:asciiTheme="majorHAnsi" w:hAnsiTheme="majorHAnsi"/>
        </w:rPr>
        <w:t>letter onward is difficult because of scant information.</w:t>
      </w:r>
      <w:r w:rsidR="00D92AC7">
        <w:rPr>
          <w:rStyle w:val="FootnoteReference"/>
          <w:rFonts w:asciiTheme="majorHAnsi" w:hAnsiTheme="majorHAnsi"/>
        </w:rPr>
        <w:footnoteReference w:id="18"/>
      </w:r>
      <w:r>
        <w:rPr>
          <w:rFonts w:asciiTheme="majorHAnsi" w:hAnsiTheme="majorHAnsi"/>
        </w:rPr>
        <w:t xml:space="preserve">  The next record of their relationship</w:t>
      </w:r>
      <w:r w:rsidR="00E712F5">
        <w:rPr>
          <w:rFonts w:asciiTheme="majorHAnsi" w:hAnsiTheme="majorHAnsi"/>
        </w:rPr>
        <w:t xml:space="preserve"> appears shortly after Reicha settled in Paris</w:t>
      </w:r>
      <w:r w:rsidR="003F1CDF">
        <w:rPr>
          <w:rFonts w:asciiTheme="majorHAnsi" w:hAnsiTheme="majorHAnsi"/>
        </w:rPr>
        <w:t xml:space="preserve"> in 1808</w:t>
      </w:r>
      <w:r w:rsidR="00D92AC7">
        <w:rPr>
          <w:rFonts w:asciiTheme="majorHAnsi" w:hAnsiTheme="majorHAnsi"/>
        </w:rPr>
        <w:t>.  In 1809, Reicha</w:t>
      </w:r>
      <w:r w:rsidR="00C30903" w:rsidRPr="00D757CF">
        <w:rPr>
          <w:rFonts w:asciiTheme="majorHAnsi" w:hAnsiTheme="majorHAnsi"/>
        </w:rPr>
        <w:t xml:space="preserve"> was approached by </w:t>
      </w:r>
      <w:r w:rsidR="002F761F" w:rsidRPr="00D757CF">
        <w:rPr>
          <w:rFonts w:asciiTheme="majorHAnsi" w:hAnsiTheme="majorHAnsi"/>
        </w:rPr>
        <w:t>Baron de Tr</w:t>
      </w:r>
      <w:r w:rsidR="002F761F" w:rsidRPr="00D757CF">
        <w:rPr>
          <w:rFonts w:asciiTheme="majorHAnsi" w:hAnsiTheme="majorHAnsi" w:cs="Lucida Grande"/>
          <w:color w:val="000000"/>
        </w:rPr>
        <w:t>é</w:t>
      </w:r>
      <w:r w:rsidR="002F761F" w:rsidRPr="00D757CF">
        <w:rPr>
          <w:rFonts w:asciiTheme="majorHAnsi" w:hAnsiTheme="majorHAnsi"/>
        </w:rPr>
        <w:t xml:space="preserve">mont, </w:t>
      </w:r>
      <w:r w:rsidR="00C30903" w:rsidRPr="00D757CF">
        <w:rPr>
          <w:rFonts w:asciiTheme="majorHAnsi" w:hAnsiTheme="majorHAnsi"/>
        </w:rPr>
        <w:t>a</w:t>
      </w:r>
      <w:r w:rsidR="000A1C54" w:rsidRPr="00D757CF">
        <w:rPr>
          <w:rFonts w:asciiTheme="majorHAnsi" w:hAnsiTheme="majorHAnsi"/>
        </w:rPr>
        <w:t xml:space="preserve"> well-educated French legal</w:t>
      </w:r>
      <w:r w:rsidR="002F761F" w:rsidRPr="00D757CF">
        <w:rPr>
          <w:rFonts w:asciiTheme="majorHAnsi" w:hAnsiTheme="majorHAnsi"/>
        </w:rPr>
        <w:t xml:space="preserve"> advisor to the state</w:t>
      </w:r>
      <w:r w:rsidR="00DD184F">
        <w:rPr>
          <w:rFonts w:asciiTheme="majorHAnsi" w:hAnsiTheme="majorHAnsi"/>
        </w:rPr>
        <w:t>,</w:t>
      </w:r>
      <w:r w:rsidR="002F761F" w:rsidRPr="00D757CF">
        <w:rPr>
          <w:rFonts w:asciiTheme="majorHAnsi" w:hAnsiTheme="majorHAnsi"/>
        </w:rPr>
        <w:t xml:space="preserve"> </w:t>
      </w:r>
      <w:r w:rsidR="00E712F5">
        <w:rPr>
          <w:rFonts w:asciiTheme="majorHAnsi" w:hAnsiTheme="majorHAnsi"/>
        </w:rPr>
        <w:t xml:space="preserve">who was </w:t>
      </w:r>
      <w:r w:rsidR="00C30903" w:rsidRPr="00D757CF">
        <w:rPr>
          <w:rFonts w:asciiTheme="majorHAnsi" w:hAnsiTheme="majorHAnsi"/>
        </w:rPr>
        <w:t>anticip</w:t>
      </w:r>
      <w:r w:rsidR="001B7CC7" w:rsidRPr="00D757CF">
        <w:rPr>
          <w:rFonts w:asciiTheme="majorHAnsi" w:hAnsiTheme="majorHAnsi"/>
        </w:rPr>
        <w:t>ating an official tour in Vienna</w:t>
      </w:r>
      <w:r w:rsidR="00C30903" w:rsidRPr="00D757CF">
        <w:rPr>
          <w:rFonts w:asciiTheme="majorHAnsi" w:hAnsiTheme="majorHAnsi"/>
        </w:rPr>
        <w:t xml:space="preserve">.  Having some knowledge of music, </w:t>
      </w:r>
      <w:r w:rsidR="00E712F5" w:rsidRPr="00D757CF">
        <w:rPr>
          <w:rFonts w:asciiTheme="majorHAnsi" w:hAnsiTheme="majorHAnsi"/>
        </w:rPr>
        <w:t>Tr</w:t>
      </w:r>
      <w:r w:rsidR="00E712F5" w:rsidRPr="00D757CF">
        <w:rPr>
          <w:rFonts w:asciiTheme="majorHAnsi" w:hAnsiTheme="majorHAnsi" w:cs="Lucida Grande"/>
          <w:color w:val="000000"/>
        </w:rPr>
        <w:t>é</w:t>
      </w:r>
      <w:r w:rsidR="00E712F5" w:rsidRPr="00D757CF">
        <w:rPr>
          <w:rFonts w:asciiTheme="majorHAnsi" w:hAnsiTheme="majorHAnsi"/>
        </w:rPr>
        <w:t>mont</w:t>
      </w:r>
      <w:r w:rsidR="00C30903" w:rsidRPr="00D757CF">
        <w:rPr>
          <w:rFonts w:asciiTheme="majorHAnsi" w:hAnsiTheme="majorHAnsi"/>
        </w:rPr>
        <w:t xml:space="preserve"> was determined to secure a</w:t>
      </w:r>
      <w:r w:rsidR="000A1C54" w:rsidRPr="00D757CF">
        <w:rPr>
          <w:rFonts w:asciiTheme="majorHAnsi" w:hAnsiTheme="majorHAnsi"/>
        </w:rPr>
        <w:t xml:space="preserve"> visit</w:t>
      </w:r>
      <w:r w:rsidR="00C30903" w:rsidRPr="00D757CF">
        <w:rPr>
          <w:rFonts w:asciiTheme="majorHAnsi" w:hAnsiTheme="majorHAnsi"/>
        </w:rPr>
        <w:t xml:space="preserve"> with</w:t>
      </w:r>
      <w:r w:rsidR="002F761F" w:rsidRPr="00D757CF">
        <w:rPr>
          <w:rFonts w:asciiTheme="majorHAnsi" w:hAnsiTheme="majorHAnsi"/>
        </w:rPr>
        <w:t xml:space="preserve"> Beethoven. </w:t>
      </w:r>
      <w:r w:rsidR="00E712F5">
        <w:rPr>
          <w:rFonts w:asciiTheme="majorHAnsi" w:hAnsiTheme="majorHAnsi"/>
        </w:rPr>
        <w:t>He</w:t>
      </w:r>
      <w:r w:rsidR="000A1C54" w:rsidRPr="00D757CF">
        <w:rPr>
          <w:rFonts w:asciiTheme="majorHAnsi" w:hAnsiTheme="majorHAnsi"/>
        </w:rPr>
        <w:t xml:space="preserve"> was an</w:t>
      </w:r>
      <w:r w:rsidR="00017B45" w:rsidRPr="00D757CF">
        <w:rPr>
          <w:rFonts w:asciiTheme="majorHAnsi" w:hAnsiTheme="majorHAnsi"/>
        </w:rPr>
        <w:t xml:space="preserve"> ardent</w:t>
      </w:r>
      <w:r w:rsidR="000A1C54" w:rsidRPr="00D757CF">
        <w:rPr>
          <w:rFonts w:asciiTheme="majorHAnsi" w:hAnsiTheme="majorHAnsi"/>
        </w:rPr>
        <w:t xml:space="preserve"> admirer of the composer’s works and</w:t>
      </w:r>
      <w:r w:rsidR="00017B45" w:rsidRPr="00D757CF">
        <w:rPr>
          <w:rFonts w:asciiTheme="majorHAnsi" w:hAnsiTheme="majorHAnsi"/>
        </w:rPr>
        <w:t xml:space="preserve"> knew that the composer might require some introduction, so</w:t>
      </w:r>
      <w:r w:rsidR="00E712F5">
        <w:rPr>
          <w:rFonts w:asciiTheme="majorHAnsi" w:hAnsiTheme="majorHAnsi"/>
        </w:rPr>
        <w:t xml:space="preserve"> sought the help of Parisian musicians to write an introduction letter in his behalf</w:t>
      </w:r>
      <w:r w:rsidR="002136DA">
        <w:rPr>
          <w:rFonts w:asciiTheme="majorHAnsi" w:hAnsiTheme="majorHAnsi"/>
        </w:rPr>
        <w:t xml:space="preserve">.  Luigi Cherubini refused to write a letter to “that unlicked bear,” while others warned </w:t>
      </w:r>
      <w:r w:rsidR="002136DA" w:rsidRPr="00D757CF">
        <w:rPr>
          <w:rFonts w:asciiTheme="majorHAnsi" w:hAnsiTheme="majorHAnsi"/>
        </w:rPr>
        <w:t>Tr</w:t>
      </w:r>
      <w:r w:rsidR="002136DA" w:rsidRPr="00D757CF">
        <w:rPr>
          <w:rFonts w:asciiTheme="majorHAnsi" w:hAnsiTheme="majorHAnsi" w:cs="Lucida Grande"/>
          <w:color w:val="000000"/>
        </w:rPr>
        <w:t>é</w:t>
      </w:r>
      <w:r w:rsidR="002136DA" w:rsidRPr="00D757CF">
        <w:rPr>
          <w:rFonts w:asciiTheme="majorHAnsi" w:hAnsiTheme="majorHAnsi"/>
        </w:rPr>
        <w:t>mont</w:t>
      </w:r>
      <w:r w:rsidR="002136DA">
        <w:rPr>
          <w:rFonts w:asciiTheme="majorHAnsi" w:hAnsiTheme="majorHAnsi"/>
        </w:rPr>
        <w:t xml:space="preserve"> that Beethoven had become an unkempt recluse and wasn’t likely to entertain a visitor, least of all a French officer.  </w:t>
      </w:r>
      <w:r w:rsidR="00EA05C4" w:rsidRPr="00D757CF">
        <w:rPr>
          <w:rFonts w:asciiTheme="majorHAnsi" w:hAnsiTheme="majorHAnsi"/>
        </w:rPr>
        <w:t>Tr</w:t>
      </w:r>
      <w:r w:rsidR="00EA05C4" w:rsidRPr="00D757CF">
        <w:rPr>
          <w:rFonts w:asciiTheme="majorHAnsi" w:hAnsiTheme="majorHAnsi" w:cs="Lucida Grande"/>
          <w:color w:val="000000"/>
        </w:rPr>
        <w:t>é</w:t>
      </w:r>
      <w:r w:rsidR="00EA05C4" w:rsidRPr="00D757CF">
        <w:rPr>
          <w:rFonts w:asciiTheme="majorHAnsi" w:hAnsiTheme="majorHAnsi"/>
        </w:rPr>
        <w:t>mont</w:t>
      </w:r>
      <w:r w:rsidR="00EA05C4">
        <w:rPr>
          <w:rFonts w:asciiTheme="majorHAnsi" w:hAnsiTheme="majorHAnsi"/>
        </w:rPr>
        <w:t xml:space="preserve">’s diary is evidence of the deeper relationship between Reicha and Beethoven, for the vile composer was disarmed and even hospitable when </w:t>
      </w:r>
      <w:r w:rsidR="00EA05C4" w:rsidRPr="00D757CF">
        <w:rPr>
          <w:rFonts w:asciiTheme="majorHAnsi" w:hAnsiTheme="majorHAnsi"/>
        </w:rPr>
        <w:t>Tr</w:t>
      </w:r>
      <w:r w:rsidR="00EA05C4" w:rsidRPr="00D757CF">
        <w:rPr>
          <w:rFonts w:asciiTheme="majorHAnsi" w:hAnsiTheme="majorHAnsi" w:cs="Lucida Grande"/>
          <w:color w:val="000000"/>
        </w:rPr>
        <w:t>é</w:t>
      </w:r>
      <w:r w:rsidR="00EA05C4" w:rsidRPr="00D757CF">
        <w:rPr>
          <w:rFonts w:asciiTheme="majorHAnsi" w:hAnsiTheme="majorHAnsi"/>
        </w:rPr>
        <w:t>mont</w:t>
      </w:r>
      <w:r w:rsidR="003F1CDF">
        <w:rPr>
          <w:rFonts w:asciiTheme="majorHAnsi" w:hAnsiTheme="majorHAnsi"/>
        </w:rPr>
        <w:t xml:space="preserve"> presented Beethoven the</w:t>
      </w:r>
      <w:r w:rsidR="00EA05C4">
        <w:rPr>
          <w:rFonts w:asciiTheme="majorHAnsi" w:hAnsiTheme="majorHAnsi"/>
        </w:rPr>
        <w:t xml:space="preserve"> letter from Reicha.</w:t>
      </w:r>
      <w:r w:rsidR="002136DA">
        <w:rPr>
          <w:rFonts w:asciiTheme="majorHAnsi" w:hAnsiTheme="majorHAnsi"/>
        </w:rPr>
        <w:t xml:space="preserve"> </w:t>
      </w:r>
      <w:r w:rsidR="00017B45" w:rsidRPr="00D757CF">
        <w:rPr>
          <w:rFonts w:asciiTheme="majorHAnsi" w:hAnsiTheme="majorHAnsi"/>
        </w:rPr>
        <w:t xml:space="preserve"> </w:t>
      </w:r>
    </w:p>
    <w:p w14:paraId="271AA72A" w14:textId="77777777" w:rsidR="00EA05C4" w:rsidRPr="00D757CF" w:rsidRDefault="00EA05C4" w:rsidP="00DE2BB8">
      <w:pPr>
        <w:pStyle w:val="NormalWeb"/>
        <w:spacing w:before="0" w:beforeAutospacing="0" w:after="0" w:afterAutospacing="0" w:line="276" w:lineRule="auto"/>
        <w:rPr>
          <w:rFonts w:asciiTheme="majorHAnsi" w:hAnsiTheme="majorHAnsi"/>
        </w:rPr>
      </w:pPr>
    </w:p>
    <w:p w14:paraId="2708E4BC" w14:textId="0A235B13" w:rsidR="00FA6B71" w:rsidRPr="00D757CF" w:rsidRDefault="000A1C54" w:rsidP="00DE2BB8">
      <w:pPr>
        <w:pStyle w:val="NormalWeb"/>
        <w:spacing w:before="0" w:beforeAutospacing="0" w:after="0" w:afterAutospacing="0" w:line="276" w:lineRule="auto"/>
        <w:ind w:left="720"/>
        <w:rPr>
          <w:rFonts w:asciiTheme="majorHAnsi" w:hAnsiTheme="majorHAnsi"/>
          <w:i/>
        </w:rPr>
      </w:pPr>
      <w:r w:rsidRPr="00D757CF">
        <w:rPr>
          <w:rFonts w:asciiTheme="majorHAnsi" w:hAnsiTheme="majorHAnsi"/>
          <w:i/>
        </w:rPr>
        <w:t>The neighbors showed me where he lived:  “He is at home (they said), but he has no servant at present, for he is always getting a new one and it is doubtful that he will open.”</w:t>
      </w:r>
      <w:r w:rsidR="004133B1" w:rsidRPr="00D757CF">
        <w:rPr>
          <w:rFonts w:asciiTheme="majorHAnsi" w:hAnsiTheme="majorHAnsi"/>
          <w:i/>
        </w:rPr>
        <w:t xml:space="preserve">  </w:t>
      </w:r>
      <w:r w:rsidRPr="00D757CF">
        <w:rPr>
          <w:rFonts w:asciiTheme="majorHAnsi" w:hAnsiTheme="majorHAnsi"/>
          <w:i/>
        </w:rPr>
        <w:t>I rang three times, and was about to go away, when a very ugly man of ill-humored mien opened the door and asked what I wanted.</w:t>
      </w:r>
      <w:r w:rsidR="004133B1" w:rsidRPr="00D757CF">
        <w:rPr>
          <w:rFonts w:asciiTheme="majorHAnsi" w:hAnsiTheme="majorHAnsi"/>
          <w:i/>
        </w:rPr>
        <w:t xml:space="preserve">  </w:t>
      </w:r>
      <w:r w:rsidRPr="00D757CF">
        <w:rPr>
          <w:rFonts w:asciiTheme="majorHAnsi" w:hAnsiTheme="majorHAnsi"/>
          <w:i/>
        </w:rPr>
        <w:t>“Have I the honor of addressing M. de Beethoven?” – “Yes, Sir!  But I must tell you,” he said to me in German, “that I am on very bad terms with [the] French!” – “My acquaintance with German is no better, Sir, but my message is limited to bringing you a letter from M. Reicha in Paris.” – He looked me over, took the letter, and let me in.</w:t>
      </w:r>
      <w:r w:rsidRPr="00D757CF">
        <w:rPr>
          <w:rStyle w:val="FootnoteReference"/>
          <w:rFonts w:asciiTheme="majorHAnsi" w:hAnsiTheme="majorHAnsi"/>
          <w:i/>
        </w:rPr>
        <w:footnoteReference w:id="19"/>
      </w:r>
    </w:p>
    <w:p w14:paraId="772EE910" w14:textId="77777777" w:rsidR="000A1C54" w:rsidRPr="00D757CF" w:rsidRDefault="000A1C54" w:rsidP="00DE2BB8">
      <w:pPr>
        <w:spacing w:line="276" w:lineRule="auto"/>
        <w:rPr>
          <w:rFonts w:asciiTheme="majorHAnsi" w:hAnsiTheme="majorHAnsi"/>
        </w:rPr>
      </w:pPr>
    </w:p>
    <w:p w14:paraId="347A6248" w14:textId="3CC8024F" w:rsidR="00285DBB" w:rsidRPr="00502CEE" w:rsidRDefault="00221067" w:rsidP="00DE2BB8">
      <w:pPr>
        <w:spacing w:line="276" w:lineRule="auto"/>
        <w:rPr>
          <w:rFonts w:asciiTheme="majorHAnsi" w:hAnsiTheme="majorHAnsi" w:cs="Arial"/>
        </w:rPr>
      </w:pPr>
      <w:r w:rsidRPr="00D757CF">
        <w:rPr>
          <w:rFonts w:asciiTheme="majorHAnsi" w:hAnsiTheme="majorHAnsi" w:cs="Arial"/>
        </w:rPr>
        <w:t>Beethoven was a looming force at the dawn of the 19</w:t>
      </w:r>
      <w:r w:rsidRPr="00D757CF">
        <w:rPr>
          <w:rFonts w:asciiTheme="majorHAnsi" w:hAnsiTheme="majorHAnsi" w:cs="Arial"/>
          <w:vertAlign w:val="superscript"/>
        </w:rPr>
        <w:t>th</w:t>
      </w:r>
      <w:r w:rsidRPr="00D757CF">
        <w:rPr>
          <w:rFonts w:asciiTheme="majorHAnsi" w:hAnsiTheme="majorHAnsi" w:cs="Arial"/>
        </w:rPr>
        <w:t xml:space="preserve"> century.</w:t>
      </w:r>
      <w:r w:rsidR="00AD636E">
        <w:rPr>
          <w:rFonts w:asciiTheme="majorHAnsi" w:hAnsiTheme="majorHAnsi" w:cs="Arial"/>
        </w:rPr>
        <w:t xml:space="preserve">  Throughout Europe, his works, the symphonies in particular,</w:t>
      </w:r>
      <w:r w:rsidRPr="00D757CF">
        <w:rPr>
          <w:rFonts w:asciiTheme="majorHAnsi" w:hAnsiTheme="majorHAnsi" w:cs="Arial"/>
        </w:rPr>
        <w:t xml:space="preserve"> were admired, performed, and imitated by other composers.</w:t>
      </w:r>
      <w:r w:rsidR="00D62100" w:rsidRPr="00D757CF">
        <w:rPr>
          <w:rFonts w:asciiTheme="majorHAnsi" w:hAnsiTheme="majorHAnsi" w:cs="Arial"/>
        </w:rPr>
        <w:t xml:space="preserve">  “Beethoven’s compositions powerfully shaped how music came to be heard and the standards by which it was judged.  Many of the core musical values that are stil</w:t>
      </w:r>
      <w:r w:rsidR="008366B9" w:rsidRPr="00D757CF">
        <w:rPr>
          <w:rFonts w:asciiTheme="majorHAnsi" w:hAnsiTheme="majorHAnsi" w:cs="Arial"/>
        </w:rPr>
        <w:t>l</w:t>
      </w:r>
      <w:r w:rsidR="00D62100" w:rsidRPr="00D757CF">
        <w:rPr>
          <w:rFonts w:asciiTheme="majorHAnsi" w:hAnsiTheme="majorHAnsi" w:cs="Arial"/>
        </w:rPr>
        <w:t xml:space="preserve"> highly prized – ‘original,’ ‘heroic,’ ‘organic,’ transcendent,’ ‘uncompromising,’ and ‘expressive’ – have been associated with Beethoven ever since his own day.”</w:t>
      </w:r>
      <w:r w:rsidR="00D62100" w:rsidRPr="00D757CF">
        <w:rPr>
          <w:rStyle w:val="FootnoteReference"/>
          <w:rFonts w:asciiTheme="majorHAnsi" w:hAnsiTheme="majorHAnsi" w:cs="Arial"/>
        </w:rPr>
        <w:footnoteReference w:id="20"/>
      </w:r>
      <w:r w:rsidR="008366B9" w:rsidRPr="00D757CF">
        <w:rPr>
          <w:rFonts w:asciiTheme="majorHAnsi" w:hAnsiTheme="majorHAnsi" w:cs="Arial"/>
        </w:rPr>
        <w:t xml:space="preserve">  J</w:t>
      </w:r>
      <w:r w:rsidRPr="00D757CF">
        <w:rPr>
          <w:rFonts w:asciiTheme="majorHAnsi" w:hAnsiTheme="majorHAnsi" w:cs="Arial"/>
        </w:rPr>
        <w:t xml:space="preserve">ust as Beethoven owned a copy of Reicha’s fugues, </w:t>
      </w:r>
      <w:r w:rsidR="008366B9" w:rsidRPr="00D757CF">
        <w:rPr>
          <w:rFonts w:asciiTheme="majorHAnsi" w:hAnsiTheme="majorHAnsi" w:cs="Arial"/>
        </w:rPr>
        <w:t xml:space="preserve">there is little doubt that </w:t>
      </w:r>
      <w:r w:rsidRPr="00D757CF">
        <w:rPr>
          <w:rFonts w:asciiTheme="majorHAnsi" w:hAnsiTheme="majorHAnsi" w:cs="Arial"/>
        </w:rPr>
        <w:t>Reicha would have brought copies of Beethoven’s music with him when</w:t>
      </w:r>
      <w:r w:rsidR="008366B9" w:rsidRPr="00D757CF">
        <w:rPr>
          <w:rFonts w:asciiTheme="majorHAnsi" w:hAnsiTheme="majorHAnsi" w:cs="Arial"/>
        </w:rPr>
        <w:t xml:space="preserve"> he moved back to Paris in 1808</w:t>
      </w:r>
      <w:r w:rsidR="00B41A00" w:rsidRPr="00D757CF">
        <w:rPr>
          <w:rFonts w:asciiTheme="majorHAnsi" w:hAnsiTheme="majorHAnsi" w:cs="Arial"/>
        </w:rPr>
        <w:t>.</w:t>
      </w:r>
      <w:r w:rsidR="008366B9" w:rsidRPr="00D757CF">
        <w:rPr>
          <w:rStyle w:val="FootnoteReference"/>
          <w:rFonts w:asciiTheme="majorHAnsi" w:hAnsiTheme="majorHAnsi" w:cs="Arial"/>
        </w:rPr>
        <w:footnoteReference w:id="21"/>
      </w:r>
    </w:p>
    <w:p w14:paraId="6298962D" w14:textId="2BB03166" w:rsidR="00467F5D" w:rsidRPr="001A762A" w:rsidRDefault="00BD4037" w:rsidP="001A762A">
      <w:pPr>
        <w:spacing w:line="276" w:lineRule="auto"/>
        <w:rPr>
          <w:rFonts w:eastAsia="Times New Roman" w:cs="Times New Roman"/>
        </w:rPr>
      </w:pPr>
      <w:r>
        <w:rPr>
          <w:rFonts w:asciiTheme="majorHAnsi" w:hAnsiTheme="majorHAnsi" w:cs="Lucida Grande"/>
          <w:color w:val="000000"/>
        </w:rPr>
        <w:t>D. Kern Holomon, in his article, “The Paris Conservatoire in the Nineteenth Century”</w:t>
      </w:r>
      <w:r w:rsidR="001A762A">
        <w:rPr>
          <w:rStyle w:val="FootnoteReference"/>
          <w:rFonts w:asciiTheme="majorHAnsi" w:hAnsiTheme="majorHAnsi" w:cs="Lucida Grande"/>
          <w:color w:val="000000"/>
        </w:rPr>
        <w:footnoteReference w:id="22"/>
      </w:r>
      <w:r>
        <w:rPr>
          <w:rFonts w:asciiTheme="majorHAnsi" w:hAnsiTheme="majorHAnsi" w:cs="Lucida Grande"/>
          <w:color w:val="000000"/>
        </w:rPr>
        <w:t xml:space="preserve"> contains </w:t>
      </w:r>
      <w:r w:rsidR="00467F5D">
        <w:rPr>
          <w:rFonts w:asciiTheme="majorHAnsi" w:hAnsiTheme="majorHAnsi" w:cs="Lucida Grande"/>
          <w:color w:val="000000"/>
        </w:rPr>
        <w:t xml:space="preserve">no mention of </w:t>
      </w:r>
      <w:r>
        <w:rPr>
          <w:rFonts w:asciiTheme="majorHAnsi" w:hAnsiTheme="majorHAnsi" w:cs="Lucida Grande"/>
          <w:color w:val="000000"/>
        </w:rPr>
        <w:t>Anton Reicha</w:t>
      </w:r>
      <w:r w:rsidR="00326CA9">
        <w:rPr>
          <w:rFonts w:asciiTheme="majorHAnsi" w:hAnsiTheme="majorHAnsi" w:cs="Lucida Grande"/>
          <w:color w:val="000000"/>
        </w:rPr>
        <w:t xml:space="preserve">, </w:t>
      </w:r>
      <w:r>
        <w:rPr>
          <w:rFonts w:asciiTheme="majorHAnsi" w:hAnsiTheme="majorHAnsi" w:cs="Lucida Grande"/>
          <w:color w:val="000000"/>
        </w:rPr>
        <w:t xml:space="preserve">which is especially surprising given that </w:t>
      </w:r>
      <w:r w:rsidR="00326CA9">
        <w:rPr>
          <w:rFonts w:asciiTheme="majorHAnsi" w:hAnsiTheme="majorHAnsi" w:cs="Lucida Grande"/>
          <w:color w:val="000000"/>
        </w:rPr>
        <w:t xml:space="preserve">conservatoire secured the </w:t>
      </w:r>
      <w:r w:rsidR="00763ECA">
        <w:rPr>
          <w:rFonts w:asciiTheme="majorHAnsi" w:hAnsiTheme="majorHAnsi" w:cs="Lucida Grande"/>
          <w:color w:val="000000"/>
        </w:rPr>
        <w:t>composer’s scores in the 1820s</w:t>
      </w:r>
      <w:r w:rsidR="00326CA9">
        <w:rPr>
          <w:rFonts w:asciiTheme="majorHAnsi" w:hAnsiTheme="majorHAnsi" w:cs="Lucida Grande"/>
          <w:color w:val="000000"/>
        </w:rPr>
        <w:t xml:space="preserve">. </w:t>
      </w:r>
      <w:r w:rsidR="00AD636E">
        <w:rPr>
          <w:rFonts w:asciiTheme="majorHAnsi" w:hAnsiTheme="majorHAnsi" w:cs="Lucida Grande"/>
          <w:color w:val="000000"/>
        </w:rPr>
        <w:t>Credit is given to Paris C</w:t>
      </w:r>
      <w:r w:rsidR="001A762A">
        <w:rPr>
          <w:rFonts w:asciiTheme="majorHAnsi" w:hAnsiTheme="majorHAnsi" w:cs="Lucida Grande"/>
          <w:color w:val="000000"/>
        </w:rPr>
        <w:t>onservatoire c</w:t>
      </w:r>
      <w:r w:rsidR="00467F5D">
        <w:rPr>
          <w:rFonts w:asciiTheme="majorHAnsi" w:hAnsiTheme="majorHAnsi" w:cs="Lucida Grande"/>
          <w:color w:val="000000"/>
        </w:rPr>
        <w:t xml:space="preserve">onductor </w:t>
      </w:r>
      <w:r w:rsidR="001A762A" w:rsidRPr="001A762A">
        <w:rPr>
          <w:rFonts w:asciiTheme="majorHAnsi" w:eastAsia="Times New Roman" w:hAnsiTheme="majorHAnsi" w:cs="Times New Roman"/>
          <w:bCs/>
          <w:color w:val="222222"/>
          <w:shd w:val="clear" w:color="auto" w:fill="FFFFFF"/>
        </w:rPr>
        <w:t>François Antoine Habeneck</w:t>
      </w:r>
      <w:r w:rsidR="00267804">
        <w:rPr>
          <w:rStyle w:val="FootnoteReference"/>
          <w:rFonts w:asciiTheme="majorHAnsi" w:eastAsia="Times New Roman" w:hAnsiTheme="majorHAnsi" w:cs="Times New Roman"/>
          <w:bCs/>
          <w:color w:val="222222"/>
          <w:shd w:val="clear" w:color="auto" w:fill="FFFFFF"/>
        </w:rPr>
        <w:footnoteReference w:id="23"/>
      </w:r>
      <w:r w:rsidR="001A762A">
        <w:rPr>
          <w:rFonts w:asciiTheme="majorHAnsi" w:eastAsia="Times New Roman" w:hAnsiTheme="majorHAnsi" w:cs="Times New Roman"/>
        </w:rPr>
        <w:t xml:space="preserve"> for introducing Beethoven’s symphonies to France</w:t>
      </w:r>
      <w:r w:rsidR="001A762A" w:rsidRPr="001A762A">
        <w:rPr>
          <w:rFonts w:asciiTheme="majorHAnsi" w:eastAsia="Times New Roman" w:hAnsiTheme="majorHAnsi" w:cs="Times New Roman"/>
        </w:rPr>
        <w:t xml:space="preserve">; the </w:t>
      </w:r>
      <w:r w:rsidR="001A762A" w:rsidRPr="001A762A">
        <w:rPr>
          <w:rFonts w:asciiTheme="majorHAnsi" w:eastAsia="Times New Roman" w:hAnsiTheme="majorHAnsi" w:cs="Times New Roman"/>
          <w:bCs/>
          <w:i/>
          <w:color w:val="222222"/>
          <w:shd w:val="clear" w:color="auto" w:fill="FFFFFF"/>
        </w:rPr>
        <w:t>Orchestre de la Société des Concerts du Conservatoire</w:t>
      </w:r>
      <w:r w:rsidR="001A762A" w:rsidRPr="001A762A">
        <w:rPr>
          <w:rFonts w:eastAsia="Times New Roman" w:cs="Times New Roman"/>
          <w:i/>
        </w:rPr>
        <w:t xml:space="preserve"> </w:t>
      </w:r>
      <w:r w:rsidR="001A762A" w:rsidRPr="001A762A">
        <w:rPr>
          <w:rFonts w:asciiTheme="majorHAnsi" w:eastAsia="Times New Roman" w:hAnsiTheme="majorHAnsi" w:cs="Times New Roman"/>
        </w:rPr>
        <w:t xml:space="preserve">gave its first concert </w:t>
      </w:r>
      <w:r w:rsidR="00CB2508" w:rsidRPr="001A762A">
        <w:rPr>
          <w:rFonts w:asciiTheme="majorHAnsi" w:hAnsiTheme="majorHAnsi" w:cs="Lucida Grande"/>
          <w:color w:val="000000"/>
        </w:rPr>
        <w:t>in</w:t>
      </w:r>
      <w:r w:rsidR="00326CA9">
        <w:rPr>
          <w:rFonts w:asciiTheme="majorHAnsi" w:hAnsiTheme="majorHAnsi" w:cs="Lucida Grande"/>
          <w:color w:val="000000"/>
        </w:rPr>
        <w:t xml:space="preserve"> 1828</w:t>
      </w:r>
      <w:r w:rsidR="001A762A">
        <w:rPr>
          <w:rFonts w:asciiTheme="majorHAnsi" w:hAnsiTheme="majorHAnsi" w:cs="Lucida Grande"/>
          <w:color w:val="000000"/>
        </w:rPr>
        <w:t>, which included</w:t>
      </w:r>
      <w:r w:rsidR="00CB2508">
        <w:rPr>
          <w:rFonts w:asciiTheme="majorHAnsi" w:hAnsiTheme="majorHAnsi" w:cs="Lucida Grande"/>
          <w:color w:val="000000"/>
        </w:rPr>
        <w:t xml:space="preserve"> Beethoven’s </w:t>
      </w:r>
      <w:r w:rsidR="001A762A">
        <w:rPr>
          <w:rFonts w:asciiTheme="majorHAnsi" w:hAnsiTheme="majorHAnsi" w:cs="Lucida Grande"/>
          <w:color w:val="000000"/>
        </w:rPr>
        <w:t>Symphony No. 3, Op. 55 (Eroica)</w:t>
      </w:r>
      <w:r w:rsidR="00763ECA">
        <w:rPr>
          <w:rFonts w:asciiTheme="majorHAnsi" w:hAnsiTheme="majorHAnsi" w:cs="Lucida Grande"/>
          <w:color w:val="000000"/>
        </w:rPr>
        <w:t>.</w:t>
      </w:r>
      <w:r w:rsidR="0093265A">
        <w:rPr>
          <w:rFonts w:asciiTheme="majorHAnsi" w:hAnsiTheme="majorHAnsi" w:cs="Lucida Grande"/>
          <w:color w:val="000000"/>
        </w:rPr>
        <w:t xml:space="preserve">  The symphonies of Beethoven captured the imaginations of </w:t>
      </w:r>
      <w:r w:rsidR="002049D9">
        <w:rPr>
          <w:rFonts w:asciiTheme="majorHAnsi" w:hAnsiTheme="majorHAnsi" w:cs="Lucida Grande"/>
          <w:color w:val="000000"/>
        </w:rPr>
        <w:t>many of</w:t>
      </w:r>
      <w:r w:rsidR="0093265A">
        <w:rPr>
          <w:rFonts w:asciiTheme="majorHAnsi" w:hAnsiTheme="majorHAnsi" w:cs="Lucida Grande"/>
          <w:color w:val="000000"/>
        </w:rPr>
        <w:t xml:space="preserve"> the great </w:t>
      </w:r>
      <w:r w:rsidR="00AD636E">
        <w:rPr>
          <w:rFonts w:asciiTheme="majorHAnsi" w:hAnsiTheme="majorHAnsi" w:cs="Lucida Grande"/>
          <w:color w:val="000000"/>
        </w:rPr>
        <w:t>orchestrators</w:t>
      </w:r>
      <w:r w:rsidR="0093265A">
        <w:rPr>
          <w:rFonts w:asciiTheme="majorHAnsi" w:hAnsiTheme="majorHAnsi" w:cs="Lucida Grande"/>
          <w:color w:val="000000"/>
        </w:rPr>
        <w:t xml:space="preserve"> of the 19</w:t>
      </w:r>
      <w:r w:rsidR="0093265A" w:rsidRPr="0093265A">
        <w:rPr>
          <w:rFonts w:asciiTheme="majorHAnsi" w:hAnsiTheme="majorHAnsi" w:cs="Lucida Grande"/>
          <w:color w:val="000000"/>
          <w:vertAlign w:val="superscript"/>
        </w:rPr>
        <w:t>th</w:t>
      </w:r>
      <w:r w:rsidR="0093265A">
        <w:rPr>
          <w:rFonts w:asciiTheme="majorHAnsi" w:hAnsiTheme="majorHAnsi" w:cs="Lucida Grande"/>
          <w:color w:val="000000"/>
        </w:rPr>
        <w:t xml:space="preserve"> century, inspiring works by Berlioz, Mendelssohn, </w:t>
      </w:r>
      <w:r w:rsidR="00AD636E">
        <w:rPr>
          <w:rFonts w:asciiTheme="majorHAnsi" w:hAnsiTheme="majorHAnsi" w:cs="Lucida Grande"/>
          <w:color w:val="000000"/>
        </w:rPr>
        <w:t xml:space="preserve">Brahms, </w:t>
      </w:r>
      <w:r w:rsidR="0093265A">
        <w:rPr>
          <w:rFonts w:asciiTheme="majorHAnsi" w:hAnsiTheme="majorHAnsi" w:cs="Lucida Grande"/>
          <w:color w:val="000000"/>
        </w:rPr>
        <w:t xml:space="preserve">Mahler, </w:t>
      </w:r>
      <w:r w:rsidR="00BB4B5F">
        <w:rPr>
          <w:rFonts w:asciiTheme="majorHAnsi" w:hAnsiTheme="majorHAnsi" w:cs="Lucida Grande"/>
          <w:color w:val="000000"/>
        </w:rPr>
        <w:t>and Wagner.  Despite the younger generation’s</w:t>
      </w:r>
      <w:r w:rsidR="00CB2508">
        <w:rPr>
          <w:rFonts w:asciiTheme="majorHAnsi" w:hAnsiTheme="majorHAnsi" w:cs="Lucida Grande"/>
          <w:color w:val="000000"/>
        </w:rPr>
        <w:t xml:space="preserve"> predile</w:t>
      </w:r>
      <w:r w:rsidR="0093265A">
        <w:rPr>
          <w:rFonts w:asciiTheme="majorHAnsi" w:hAnsiTheme="majorHAnsi" w:cs="Lucida Grande"/>
          <w:color w:val="000000"/>
        </w:rPr>
        <w:t>ction for</w:t>
      </w:r>
      <w:r w:rsidR="00CB2508">
        <w:rPr>
          <w:rFonts w:asciiTheme="majorHAnsi" w:hAnsiTheme="majorHAnsi" w:cs="Lucida Grande"/>
          <w:color w:val="000000"/>
        </w:rPr>
        <w:t xml:space="preserve"> an identifiable</w:t>
      </w:r>
      <w:r w:rsidR="00BB4B5F">
        <w:rPr>
          <w:rFonts w:asciiTheme="majorHAnsi" w:hAnsiTheme="majorHAnsi" w:cs="Lucida Grande"/>
          <w:color w:val="000000"/>
        </w:rPr>
        <w:t xml:space="preserve"> and more progressive</w:t>
      </w:r>
      <w:r w:rsidR="00CB2508">
        <w:rPr>
          <w:rFonts w:asciiTheme="majorHAnsi" w:hAnsiTheme="majorHAnsi" w:cs="Lucida Grande"/>
          <w:color w:val="000000"/>
        </w:rPr>
        <w:t xml:space="preserve"> French style </w:t>
      </w:r>
      <w:r w:rsidR="002049D9">
        <w:rPr>
          <w:rFonts w:asciiTheme="majorHAnsi" w:hAnsiTheme="majorHAnsi" w:cs="Lucida Grande"/>
          <w:color w:val="000000"/>
        </w:rPr>
        <w:t xml:space="preserve">of </w:t>
      </w:r>
      <w:r w:rsidR="00CB2508">
        <w:rPr>
          <w:rFonts w:asciiTheme="majorHAnsi" w:hAnsiTheme="majorHAnsi" w:cs="Lucida Grande"/>
          <w:color w:val="000000"/>
        </w:rPr>
        <w:t>music, the Paris Conservatoire of the 19</w:t>
      </w:r>
      <w:r w:rsidR="00CB2508" w:rsidRPr="00CB2508">
        <w:rPr>
          <w:rFonts w:asciiTheme="majorHAnsi" w:hAnsiTheme="majorHAnsi" w:cs="Lucida Grande"/>
          <w:color w:val="000000"/>
          <w:vertAlign w:val="superscript"/>
        </w:rPr>
        <w:t>th</w:t>
      </w:r>
      <w:r w:rsidR="00AD636E">
        <w:rPr>
          <w:rFonts w:asciiTheme="majorHAnsi" w:hAnsiTheme="majorHAnsi" w:cs="Lucida Grande"/>
          <w:color w:val="000000"/>
        </w:rPr>
        <w:t xml:space="preserve"> c</w:t>
      </w:r>
      <w:r w:rsidR="002049D9">
        <w:rPr>
          <w:rFonts w:asciiTheme="majorHAnsi" w:hAnsiTheme="majorHAnsi" w:cs="Lucida Grande"/>
          <w:color w:val="000000"/>
        </w:rPr>
        <w:t>entury cultivated the best that the world had to offer.</w:t>
      </w:r>
    </w:p>
    <w:p w14:paraId="6A73BA81" w14:textId="77777777" w:rsidR="0093265A" w:rsidRPr="00BD4037" w:rsidRDefault="0093265A" w:rsidP="001A762A">
      <w:pPr>
        <w:spacing w:line="276" w:lineRule="auto"/>
        <w:rPr>
          <w:rFonts w:asciiTheme="majorHAnsi" w:hAnsiTheme="majorHAnsi" w:cs="Lucida Grande"/>
          <w:color w:val="000000"/>
        </w:rPr>
      </w:pPr>
    </w:p>
    <w:p w14:paraId="74C6D860" w14:textId="39DEE01D" w:rsidR="0093265A" w:rsidRPr="00BD4037" w:rsidRDefault="0093265A" w:rsidP="00BD4037">
      <w:pPr>
        <w:spacing w:line="276" w:lineRule="auto"/>
        <w:ind w:left="720"/>
        <w:rPr>
          <w:rFonts w:asciiTheme="majorHAnsi" w:eastAsia="Times New Roman" w:hAnsiTheme="majorHAnsi" w:cs="Times New Roman"/>
        </w:rPr>
      </w:pPr>
      <w:r w:rsidRPr="00BD4037">
        <w:rPr>
          <w:rFonts w:asciiTheme="majorHAnsi" w:eastAsia="Times New Roman" w:hAnsiTheme="majorHAnsi" w:cs="Times New Roman"/>
        </w:rPr>
        <w:t xml:space="preserve">“The orchestra was soon made up almost entirely of famous-name professors and premiers prix, almost without exception French and graduates of the Conservatoire. The Beethoven corpus was completed in due course with the Ninth Symphony (1831) and </w:t>
      </w:r>
      <w:r w:rsidRPr="00BD4037">
        <w:rPr>
          <w:rFonts w:asciiTheme="majorHAnsi" w:eastAsia="Times New Roman" w:hAnsiTheme="majorHAnsi" w:cs="Times New Roman"/>
          <w:i/>
        </w:rPr>
        <w:t>Missa solemnis</w:t>
      </w:r>
      <w:r w:rsidRPr="00BD4037">
        <w:rPr>
          <w:rFonts w:asciiTheme="majorHAnsi" w:eastAsia="Times New Roman" w:hAnsiTheme="majorHAnsi" w:cs="Times New Roman"/>
        </w:rPr>
        <w:t xml:space="preserve"> (extracts in 1832 and 1835; complete in 1889); Haydn symphonies, including one held to be the exclusive property of the </w:t>
      </w:r>
      <w:r w:rsidRPr="00BD4037">
        <w:rPr>
          <w:rFonts w:asciiTheme="majorHAnsi" w:eastAsia="Times New Roman" w:hAnsiTheme="majorHAnsi" w:cs="Times New Roman"/>
          <w:i/>
        </w:rPr>
        <w:t>Société des Concerts</w:t>
      </w:r>
      <w:r w:rsidRPr="00BD4037">
        <w:rPr>
          <w:rFonts w:asciiTheme="majorHAnsi" w:eastAsia="Times New Roman" w:hAnsiTheme="majorHAnsi" w:cs="Times New Roman"/>
        </w:rPr>
        <w:t xml:space="preserve">, continued in vogue; the works of Mendelssohn were hungrily devoured. French operatic and sacred repertoire figured prominently, of course, especially—from the first concert—the works of Cherubini. (The leading singers at the Opéra were typically </w:t>
      </w:r>
      <w:r w:rsidRPr="00FA218F">
        <w:rPr>
          <w:rFonts w:asciiTheme="majorHAnsi" w:eastAsia="Times New Roman" w:hAnsiTheme="majorHAnsi" w:cs="Times New Roman"/>
          <w:i/>
        </w:rPr>
        <w:t>sociétaires</w:t>
      </w:r>
      <w:r w:rsidRPr="00BD4037">
        <w:rPr>
          <w:rFonts w:asciiTheme="majorHAnsi" w:eastAsia="Times New Roman" w:hAnsiTheme="majorHAnsi" w:cs="Times New Roman"/>
        </w:rPr>
        <w:t xml:space="preserve"> as well, making extended opera excerpts possible.) Concertos occupied an important place in the repertoire, owing equally to the popularity of the soloists, often foreign (Mendelssohn in 1832, Liszt and Chopin in 1835, Clara Schumann in 1862), who were drawn to Paris and to the remarkable new instruments to be heard there.”</w:t>
      </w:r>
      <w:r w:rsidRPr="00BD4037">
        <w:rPr>
          <w:rStyle w:val="FootnoteReference"/>
          <w:rFonts w:asciiTheme="majorHAnsi" w:eastAsia="Times New Roman" w:hAnsiTheme="majorHAnsi" w:cs="Times New Roman"/>
        </w:rPr>
        <w:footnoteReference w:id="24"/>
      </w:r>
    </w:p>
    <w:p w14:paraId="459E3D0B" w14:textId="77777777" w:rsidR="00467F5D" w:rsidRPr="0093265A" w:rsidRDefault="00467F5D" w:rsidP="0093265A">
      <w:pPr>
        <w:spacing w:line="276" w:lineRule="auto"/>
        <w:ind w:left="720"/>
        <w:rPr>
          <w:rFonts w:asciiTheme="majorHAnsi" w:hAnsiTheme="majorHAnsi"/>
          <w:i/>
        </w:rPr>
      </w:pPr>
    </w:p>
    <w:p w14:paraId="33976CD7" w14:textId="75FDD97E" w:rsidR="007D0789" w:rsidRDefault="002049D9" w:rsidP="00DE2BB8">
      <w:pPr>
        <w:spacing w:line="276" w:lineRule="auto"/>
        <w:rPr>
          <w:rFonts w:asciiTheme="majorHAnsi" w:hAnsiTheme="majorHAnsi"/>
        </w:rPr>
      </w:pPr>
      <w:r>
        <w:rPr>
          <w:rFonts w:asciiTheme="majorHAnsi" w:hAnsiTheme="majorHAnsi"/>
        </w:rPr>
        <w:t>In an atmosphere mesmerized by the music of Beethoven, A</w:t>
      </w:r>
      <w:r w:rsidR="00BD4037">
        <w:rPr>
          <w:rFonts w:asciiTheme="majorHAnsi" w:hAnsiTheme="majorHAnsi"/>
        </w:rPr>
        <w:t xml:space="preserve">nton </w:t>
      </w:r>
      <w:r w:rsidR="00C660F8" w:rsidRPr="00D757CF">
        <w:rPr>
          <w:rFonts w:asciiTheme="majorHAnsi" w:hAnsiTheme="majorHAnsi"/>
        </w:rPr>
        <w:t>Reicha</w:t>
      </w:r>
      <w:r>
        <w:rPr>
          <w:rFonts w:asciiTheme="majorHAnsi" w:hAnsiTheme="majorHAnsi"/>
        </w:rPr>
        <w:t xml:space="preserve"> would have provided i</w:t>
      </w:r>
      <w:r w:rsidR="00BB4B5F">
        <w:rPr>
          <w:rFonts w:asciiTheme="majorHAnsi" w:hAnsiTheme="majorHAnsi"/>
        </w:rPr>
        <w:t>nteresting stories of playing side by side with Ludwig</w:t>
      </w:r>
      <w:r>
        <w:rPr>
          <w:rFonts w:asciiTheme="majorHAnsi" w:hAnsiTheme="majorHAnsi"/>
        </w:rPr>
        <w:t xml:space="preserve"> in the Bonn </w:t>
      </w:r>
      <w:r w:rsidRPr="002049D9">
        <w:rPr>
          <w:rFonts w:asciiTheme="majorHAnsi" w:hAnsiTheme="majorHAnsi"/>
          <w:i/>
        </w:rPr>
        <w:t>Kapelle</w:t>
      </w:r>
      <w:r>
        <w:rPr>
          <w:rFonts w:asciiTheme="majorHAnsi" w:hAnsiTheme="majorHAnsi"/>
        </w:rPr>
        <w:t xml:space="preserve"> orchestras under the baton of his uncle</w:t>
      </w:r>
      <w:r w:rsidR="00AD636E">
        <w:rPr>
          <w:rFonts w:asciiTheme="majorHAnsi" w:hAnsiTheme="majorHAnsi"/>
        </w:rPr>
        <w:t>. This</w:t>
      </w:r>
      <w:r w:rsidR="007D0789">
        <w:rPr>
          <w:rFonts w:asciiTheme="majorHAnsi" w:hAnsiTheme="majorHAnsi"/>
        </w:rPr>
        <w:t xml:space="preserve"> is just one example of the rich personal enric</w:t>
      </w:r>
      <w:r w:rsidR="00AD636E">
        <w:rPr>
          <w:rFonts w:asciiTheme="majorHAnsi" w:hAnsiTheme="majorHAnsi"/>
        </w:rPr>
        <w:t>hment that Reicha could provide</w:t>
      </w:r>
      <w:r>
        <w:rPr>
          <w:rFonts w:asciiTheme="majorHAnsi" w:hAnsiTheme="majorHAnsi"/>
        </w:rPr>
        <w:t>.</w:t>
      </w:r>
      <w:r w:rsidR="00BB4B5F">
        <w:rPr>
          <w:rFonts w:asciiTheme="majorHAnsi" w:hAnsiTheme="majorHAnsi"/>
        </w:rPr>
        <w:t xml:space="preserve">  </w:t>
      </w:r>
      <w:r w:rsidR="007D0789">
        <w:rPr>
          <w:rFonts w:asciiTheme="majorHAnsi" w:hAnsiTheme="majorHAnsi"/>
        </w:rPr>
        <w:t>The interest in Beethoven’s music lingered after Maestro Habeneck’s death; his widow invited Anton Schindler as a distinguished foreign guest in 1839.</w:t>
      </w:r>
      <w:r w:rsidR="007D0789">
        <w:rPr>
          <w:rStyle w:val="FootnoteReference"/>
          <w:rFonts w:asciiTheme="majorHAnsi" w:hAnsiTheme="majorHAnsi"/>
        </w:rPr>
        <w:footnoteReference w:id="25"/>
      </w:r>
      <w:r w:rsidR="00BB4B5F">
        <w:rPr>
          <w:rFonts w:asciiTheme="majorHAnsi" w:hAnsiTheme="majorHAnsi"/>
        </w:rPr>
        <w:t xml:space="preserve">  </w:t>
      </w:r>
      <w:r>
        <w:rPr>
          <w:rFonts w:asciiTheme="majorHAnsi" w:hAnsiTheme="majorHAnsi"/>
        </w:rPr>
        <w:t xml:space="preserve">  </w:t>
      </w:r>
    </w:p>
    <w:p w14:paraId="268D9B2E" w14:textId="77777777" w:rsidR="00AD636E" w:rsidRDefault="00AD636E" w:rsidP="00DE2BB8">
      <w:pPr>
        <w:spacing w:line="276" w:lineRule="auto"/>
        <w:rPr>
          <w:rFonts w:asciiTheme="majorHAnsi" w:hAnsiTheme="majorHAnsi"/>
        </w:rPr>
      </w:pPr>
    </w:p>
    <w:p w14:paraId="46AF12CA" w14:textId="533733A5" w:rsidR="00C1605B" w:rsidRPr="00D757CF" w:rsidRDefault="002049D9" w:rsidP="00DE2BB8">
      <w:pPr>
        <w:spacing w:line="276" w:lineRule="auto"/>
        <w:rPr>
          <w:rFonts w:asciiTheme="majorHAnsi" w:hAnsiTheme="majorHAnsi"/>
        </w:rPr>
      </w:pPr>
      <w:r>
        <w:rPr>
          <w:rFonts w:asciiTheme="majorHAnsi" w:hAnsiTheme="majorHAnsi"/>
        </w:rPr>
        <w:t>Beethoven’s “bigger-than-life” persona, as communicated through Reicha, probably kindled Louise Farrenc’s</w:t>
      </w:r>
      <w:r w:rsidR="00BD4037">
        <w:rPr>
          <w:rFonts w:asciiTheme="majorHAnsi" w:hAnsiTheme="majorHAnsi"/>
        </w:rPr>
        <w:t xml:space="preserve"> </w:t>
      </w:r>
      <w:r w:rsidR="00BF5E0D" w:rsidRPr="00D757CF">
        <w:rPr>
          <w:rFonts w:asciiTheme="majorHAnsi" w:hAnsiTheme="majorHAnsi"/>
        </w:rPr>
        <w:t>dee</w:t>
      </w:r>
      <w:r w:rsidR="00E712F5">
        <w:rPr>
          <w:rFonts w:asciiTheme="majorHAnsi" w:hAnsiTheme="majorHAnsi"/>
        </w:rPr>
        <w:t>p respect and admirat</w:t>
      </w:r>
      <w:r>
        <w:rPr>
          <w:rFonts w:asciiTheme="majorHAnsi" w:hAnsiTheme="majorHAnsi"/>
        </w:rPr>
        <w:t>ion for the composer’s</w:t>
      </w:r>
      <w:r w:rsidR="00BF5E0D" w:rsidRPr="00D757CF">
        <w:rPr>
          <w:rFonts w:asciiTheme="majorHAnsi" w:hAnsiTheme="majorHAnsi"/>
        </w:rPr>
        <w:t xml:space="preserve"> work</w:t>
      </w:r>
      <w:r w:rsidR="00D62100" w:rsidRPr="00D757CF">
        <w:rPr>
          <w:rFonts w:asciiTheme="majorHAnsi" w:hAnsiTheme="majorHAnsi"/>
        </w:rPr>
        <w:t>.  Farrenc’s</w:t>
      </w:r>
      <w:r w:rsidR="00C660F8" w:rsidRPr="00D757CF">
        <w:rPr>
          <w:rFonts w:asciiTheme="majorHAnsi" w:hAnsiTheme="majorHAnsi"/>
        </w:rPr>
        <w:t xml:space="preserve"> life-long devotion to</w:t>
      </w:r>
      <w:r w:rsidR="00D62100" w:rsidRPr="00D757CF">
        <w:rPr>
          <w:rFonts w:asciiTheme="majorHAnsi" w:hAnsiTheme="majorHAnsi"/>
        </w:rPr>
        <w:t xml:space="preserve"> </w:t>
      </w:r>
      <w:r w:rsidR="00EA05C4">
        <w:rPr>
          <w:rFonts w:asciiTheme="majorHAnsi" w:hAnsiTheme="majorHAnsi"/>
        </w:rPr>
        <w:t>his</w:t>
      </w:r>
      <w:r w:rsidR="00D62100" w:rsidRPr="00D757CF">
        <w:rPr>
          <w:rFonts w:asciiTheme="majorHAnsi" w:hAnsiTheme="majorHAnsi"/>
        </w:rPr>
        <w:t xml:space="preserve"> music is </w:t>
      </w:r>
      <w:r w:rsidR="00E712F5">
        <w:rPr>
          <w:rFonts w:asciiTheme="majorHAnsi" w:hAnsiTheme="majorHAnsi"/>
        </w:rPr>
        <w:t>evident by</w:t>
      </w:r>
      <w:r w:rsidR="00D62100" w:rsidRPr="00D757CF">
        <w:rPr>
          <w:rFonts w:asciiTheme="majorHAnsi" w:hAnsiTheme="majorHAnsi"/>
        </w:rPr>
        <w:t xml:space="preserve"> the frequency she programmed his works</w:t>
      </w:r>
      <w:r w:rsidR="00075B01" w:rsidRPr="00D757CF">
        <w:rPr>
          <w:rFonts w:asciiTheme="majorHAnsi" w:hAnsiTheme="majorHAnsi"/>
        </w:rPr>
        <w:t xml:space="preserve"> – “a taste for the music of Beethoven and his predecessors would remain an important influence for the rest of her life.”</w:t>
      </w:r>
      <w:r w:rsidR="00075B01" w:rsidRPr="00D757CF">
        <w:rPr>
          <w:rStyle w:val="FootnoteReference"/>
          <w:rFonts w:asciiTheme="majorHAnsi" w:hAnsiTheme="majorHAnsi"/>
        </w:rPr>
        <w:footnoteReference w:id="26"/>
      </w:r>
      <w:r w:rsidR="00C660F8" w:rsidRPr="00D757CF">
        <w:rPr>
          <w:rFonts w:asciiTheme="majorHAnsi" w:hAnsiTheme="majorHAnsi"/>
        </w:rPr>
        <w:t xml:space="preserve">  Her only daughter, Victorine, an accomplished pianist herself, championed her mother’s composition</w:t>
      </w:r>
      <w:r w:rsidR="00C1605B" w:rsidRPr="00D757CF">
        <w:rPr>
          <w:rFonts w:asciiTheme="majorHAnsi" w:hAnsiTheme="majorHAnsi"/>
        </w:rPr>
        <w:t>s</w:t>
      </w:r>
      <w:r w:rsidR="00C660F8" w:rsidRPr="00D757CF">
        <w:rPr>
          <w:rFonts w:asciiTheme="majorHAnsi" w:hAnsiTheme="majorHAnsi"/>
        </w:rPr>
        <w:t xml:space="preserve"> alongside works by Viennese Classical compose</w:t>
      </w:r>
      <w:r w:rsidR="00D62100" w:rsidRPr="00D757CF">
        <w:rPr>
          <w:rFonts w:asciiTheme="majorHAnsi" w:hAnsiTheme="majorHAnsi"/>
        </w:rPr>
        <w:t>rs Mozart, Haydn, and Beethoven.</w:t>
      </w:r>
      <w:r w:rsidR="00C1605B" w:rsidRPr="00D757CF">
        <w:rPr>
          <w:rFonts w:asciiTheme="majorHAnsi" w:hAnsiTheme="majorHAnsi"/>
        </w:rPr>
        <w:t xml:space="preserve">  “An aesthetic temperament similar to her mother’s attracted Victorine to the music of Mozart and Beethoven; in addition to partaking in the performance of Mme. Farrenc’s chamber works, she frequently played selections from the piano literature of the two Viennese masters on the same programs.  On</w:t>
      </w:r>
      <w:r w:rsidR="003B6DA0" w:rsidRPr="00D757CF">
        <w:rPr>
          <w:rFonts w:asciiTheme="majorHAnsi" w:hAnsiTheme="majorHAnsi"/>
        </w:rPr>
        <w:t>e</w:t>
      </w:r>
      <w:r w:rsidR="00C1605B" w:rsidRPr="00D757CF">
        <w:rPr>
          <w:rFonts w:asciiTheme="majorHAnsi" w:hAnsiTheme="majorHAnsi"/>
        </w:rPr>
        <w:t xml:space="preserve"> Farrenc recital at Erard’s in November 1845 included </w:t>
      </w:r>
      <w:r w:rsidR="00C1605B" w:rsidRPr="00D757CF">
        <w:rPr>
          <w:rFonts w:asciiTheme="majorHAnsi" w:hAnsiTheme="majorHAnsi"/>
          <w:i/>
        </w:rPr>
        <w:t>only</w:t>
      </w:r>
      <w:r w:rsidR="00C1605B" w:rsidRPr="00D757CF">
        <w:rPr>
          <w:rFonts w:asciiTheme="majorHAnsi" w:hAnsiTheme="majorHAnsi"/>
        </w:rPr>
        <w:t xml:space="preserve"> these composers; mother and daughter played the Mozart </w:t>
      </w:r>
      <w:r w:rsidR="00C1605B" w:rsidRPr="00D757CF">
        <w:rPr>
          <w:rFonts w:asciiTheme="majorHAnsi" w:hAnsiTheme="majorHAnsi"/>
          <w:i/>
        </w:rPr>
        <w:t>Four-hand Fantasy in F minor</w:t>
      </w:r>
      <w:r w:rsidR="00C1605B" w:rsidRPr="00D757CF">
        <w:rPr>
          <w:rFonts w:asciiTheme="majorHAnsi" w:hAnsiTheme="majorHAnsi"/>
        </w:rPr>
        <w:t xml:space="preserve"> and Victorine alone the </w:t>
      </w:r>
      <w:r w:rsidR="00C1605B" w:rsidRPr="00D757CF">
        <w:rPr>
          <w:rFonts w:asciiTheme="majorHAnsi" w:hAnsiTheme="majorHAnsi"/>
          <w:i/>
        </w:rPr>
        <w:t>Beethoven Sonata Op. 106</w:t>
      </w:r>
      <w:r w:rsidR="00C1605B" w:rsidRPr="00D757CF">
        <w:rPr>
          <w:rFonts w:asciiTheme="majorHAnsi" w:hAnsiTheme="majorHAnsi"/>
        </w:rPr>
        <w:t>.”</w:t>
      </w:r>
      <w:r w:rsidR="00C1605B" w:rsidRPr="00D757CF">
        <w:rPr>
          <w:rStyle w:val="FootnoteReference"/>
          <w:rFonts w:asciiTheme="majorHAnsi" w:hAnsiTheme="majorHAnsi"/>
        </w:rPr>
        <w:footnoteReference w:id="27"/>
      </w:r>
      <w:r w:rsidR="00D62100" w:rsidRPr="00D757CF">
        <w:rPr>
          <w:rFonts w:asciiTheme="majorHAnsi" w:hAnsiTheme="majorHAnsi"/>
        </w:rPr>
        <w:t xml:space="preserve">  </w:t>
      </w:r>
    </w:p>
    <w:p w14:paraId="0F88B0D4" w14:textId="77777777" w:rsidR="00C1605B" w:rsidRPr="00D757CF" w:rsidRDefault="00C1605B" w:rsidP="00DE2BB8">
      <w:pPr>
        <w:spacing w:line="276" w:lineRule="auto"/>
        <w:rPr>
          <w:rFonts w:asciiTheme="majorHAnsi" w:hAnsiTheme="majorHAnsi"/>
        </w:rPr>
      </w:pPr>
    </w:p>
    <w:p w14:paraId="0990DADC" w14:textId="2186F679" w:rsidR="00C660F8" w:rsidRDefault="00D62100" w:rsidP="00DE2BB8">
      <w:pPr>
        <w:spacing w:line="276" w:lineRule="auto"/>
        <w:rPr>
          <w:rFonts w:asciiTheme="majorHAnsi" w:hAnsiTheme="majorHAnsi" w:cs="Lucida Grande"/>
          <w:color w:val="000000"/>
        </w:rPr>
      </w:pPr>
      <w:r w:rsidRPr="00D757CF">
        <w:rPr>
          <w:rFonts w:asciiTheme="majorHAnsi" w:hAnsiTheme="majorHAnsi"/>
        </w:rPr>
        <w:t>I</w:t>
      </w:r>
      <w:r w:rsidR="00C660F8" w:rsidRPr="00D757CF">
        <w:rPr>
          <w:rFonts w:asciiTheme="majorHAnsi" w:hAnsiTheme="majorHAnsi"/>
        </w:rPr>
        <w:t>n a communication dated January 1829, Farrenc and her husband, Aristide Farrenc, announced the need for a new French edition of Beethoven’s keyboard works.</w:t>
      </w:r>
      <w:r w:rsidR="003B6DA0" w:rsidRPr="00D757CF">
        <w:rPr>
          <w:rFonts w:asciiTheme="majorHAnsi" w:hAnsiTheme="majorHAnsi"/>
        </w:rPr>
        <w:t xml:space="preserve">  “The following year, in a communication dated January 1829 and entitled ‘Hommage </w:t>
      </w:r>
      <w:r w:rsidR="003B6DA0" w:rsidRPr="00D757CF">
        <w:rPr>
          <w:rFonts w:asciiTheme="majorHAnsi" w:hAnsiTheme="majorHAnsi" w:cs="Lucida Grande"/>
          <w:color w:val="000000"/>
        </w:rPr>
        <w:t>à Beethoven,’ Farrenc presents the prospectus of his forthcoming complete collection of Beethoven’s piano music.  After a lyrical tribute t</w:t>
      </w:r>
      <w:r w:rsidR="00763ECA">
        <w:rPr>
          <w:rFonts w:asciiTheme="majorHAnsi" w:hAnsiTheme="majorHAnsi" w:cs="Lucida Grande"/>
          <w:color w:val="000000"/>
        </w:rPr>
        <w:t>o the composer, dead less than two</w:t>
      </w:r>
      <w:r w:rsidR="003B6DA0" w:rsidRPr="00D757CF">
        <w:rPr>
          <w:rFonts w:asciiTheme="majorHAnsi" w:hAnsiTheme="majorHAnsi" w:cs="Lucida Grande"/>
          <w:color w:val="000000"/>
        </w:rPr>
        <w:t xml:space="preserve"> year</w:t>
      </w:r>
      <w:r w:rsidR="007B4D8D" w:rsidRPr="00D757CF">
        <w:rPr>
          <w:rFonts w:asciiTheme="majorHAnsi" w:hAnsiTheme="majorHAnsi" w:cs="Lucida Grande"/>
          <w:color w:val="000000"/>
        </w:rPr>
        <w:t>s</w:t>
      </w:r>
      <w:r w:rsidR="003B6DA0" w:rsidRPr="00D757CF">
        <w:rPr>
          <w:rFonts w:asciiTheme="majorHAnsi" w:hAnsiTheme="majorHAnsi" w:cs="Lucida Grande"/>
          <w:color w:val="000000"/>
        </w:rPr>
        <w:t>, Farrenc asserts the need for a new, French edition of his works for keyboard and describes with pride the care and precision going into the preparation of the volumes.”</w:t>
      </w:r>
      <w:r w:rsidR="003B6DA0" w:rsidRPr="00D757CF">
        <w:rPr>
          <w:rStyle w:val="FootnoteReference"/>
          <w:rFonts w:asciiTheme="majorHAnsi" w:hAnsiTheme="majorHAnsi" w:cs="Lucida Grande"/>
          <w:color w:val="000000"/>
        </w:rPr>
        <w:footnoteReference w:id="28"/>
      </w:r>
    </w:p>
    <w:p w14:paraId="12C62B9F" w14:textId="77777777" w:rsidR="00467F5D" w:rsidRDefault="00467F5D" w:rsidP="00DE2BB8">
      <w:pPr>
        <w:spacing w:line="276" w:lineRule="auto"/>
        <w:rPr>
          <w:rFonts w:asciiTheme="majorHAnsi" w:hAnsiTheme="majorHAnsi" w:cs="Lucida Grande"/>
          <w:color w:val="000000"/>
        </w:rPr>
      </w:pPr>
    </w:p>
    <w:p w14:paraId="69E641DC" w14:textId="2AC1F1DC" w:rsidR="00734BD8" w:rsidRDefault="00734BD8" w:rsidP="00DE2BB8">
      <w:pPr>
        <w:spacing w:line="276" w:lineRule="auto"/>
        <w:rPr>
          <w:rFonts w:asciiTheme="majorHAnsi" w:hAnsiTheme="majorHAnsi" w:cs="Lucida Grande"/>
          <w:color w:val="000000"/>
        </w:rPr>
      </w:pPr>
      <w:r>
        <w:rPr>
          <w:rFonts w:asciiTheme="majorHAnsi" w:hAnsiTheme="majorHAnsi" w:cs="Lucida Grande"/>
          <w:color w:val="000000"/>
        </w:rPr>
        <w:t xml:space="preserve">Even if Beethoven’s large-scale works were widely performed and appreciated among the French </w:t>
      </w:r>
      <w:r w:rsidRPr="00734BD8">
        <w:rPr>
          <w:rFonts w:asciiTheme="majorHAnsi" w:hAnsiTheme="majorHAnsi" w:cs="Lucida Grande"/>
          <w:color w:val="000000"/>
        </w:rPr>
        <w:t>cognoscenti</w:t>
      </w:r>
      <w:r>
        <w:rPr>
          <w:rFonts w:asciiTheme="majorHAnsi" w:hAnsiTheme="majorHAnsi" w:cs="Lucida Grande"/>
          <w:color w:val="000000"/>
        </w:rPr>
        <w:t xml:space="preserve">, </w:t>
      </w:r>
      <w:r w:rsidR="007D106D">
        <w:rPr>
          <w:rFonts w:asciiTheme="majorHAnsi" w:hAnsiTheme="majorHAnsi" w:cs="Lucida Grande"/>
          <w:color w:val="000000"/>
        </w:rPr>
        <w:t xml:space="preserve">more </w:t>
      </w:r>
      <w:r>
        <w:rPr>
          <w:rFonts w:asciiTheme="majorHAnsi" w:hAnsiTheme="majorHAnsi" w:cs="Lucida Grande"/>
          <w:color w:val="000000"/>
        </w:rPr>
        <w:t xml:space="preserve">domestic </w:t>
      </w:r>
      <w:r w:rsidR="007D106D">
        <w:rPr>
          <w:rFonts w:asciiTheme="majorHAnsi" w:hAnsiTheme="majorHAnsi" w:cs="Lucida Grande"/>
          <w:color w:val="000000"/>
        </w:rPr>
        <w:t xml:space="preserve">character pieces were </w:t>
      </w:r>
      <w:r w:rsidR="00FA218F">
        <w:rPr>
          <w:rFonts w:asciiTheme="majorHAnsi" w:hAnsiTheme="majorHAnsi" w:cs="Lucida Grande"/>
          <w:color w:val="000000"/>
        </w:rPr>
        <w:t>preferred</w:t>
      </w:r>
      <w:r w:rsidR="007D106D">
        <w:rPr>
          <w:rFonts w:asciiTheme="majorHAnsi" w:hAnsiTheme="majorHAnsi" w:cs="Lucida Grande"/>
          <w:color w:val="000000"/>
        </w:rPr>
        <w:t xml:space="preserve"> in salon settings.</w:t>
      </w:r>
      <w:r w:rsidR="00FA218F">
        <w:rPr>
          <w:rFonts w:asciiTheme="majorHAnsi" w:hAnsiTheme="majorHAnsi" w:cs="Lucida Grande"/>
          <w:color w:val="000000"/>
        </w:rPr>
        <w:t xml:space="preserve"> In the work of two of Reicha’s</w:t>
      </w:r>
      <w:r>
        <w:rPr>
          <w:rFonts w:asciiTheme="majorHAnsi" w:hAnsiTheme="majorHAnsi" w:cs="Lucida Grande"/>
          <w:color w:val="000000"/>
        </w:rPr>
        <w:t xml:space="preserve"> students, Hector Berlioz and Charles Gounod</w:t>
      </w:r>
      <w:r w:rsidR="00FA218F">
        <w:rPr>
          <w:rFonts w:asciiTheme="majorHAnsi" w:hAnsiTheme="majorHAnsi" w:cs="Lucida Grande"/>
          <w:color w:val="000000"/>
        </w:rPr>
        <w:t xml:space="preserve"> in particular</w:t>
      </w:r>
      <w:r>
        <w:rPr>
          <w:rFonts w:asciiTheme="majorHAnsi" w:hAnsiTheme="majorHAnsi" w:cs="Lucida Grande"/>
          <w:color w:val="000000"/>
        </w:rPr>
        <w:t>, we find a reverence for the</w:t>
      </w:r>
      <w:r w:rsidR="00AD636E">
        <w:rPr>
          <w:rFonts w:asciiTheme="majorHAnsi" w:hAnsiTheme="majorHAnsi" w:cs="Lucida Grande"/>
          <w:color w:val="000000"/>
        </w:rPr>
        <w:t xml:space="preserve"> Germanic tradition </w:t>
      </w:r>
      <w:r w:rsidR="00FA218F">
        <w:rPr>
          <w:rFonts w:asciiTheme="majorHAnsi" w:hAnsiTheme="majorHAnsi" w:cs="Lucida Grande"/>
          <w:color w:val="000000"/>
        </w:rPr>
        <w:t>stemming</w:t>
      </w:r>
      <w:r>
        <w:rPr>
          <w:rFonts w:asciiTheme="majorHAnsi" w:hAnsiTheme="majorHAnsi" w:cs="Lucida Grande"/>
          <w:color w:val="000000"/>
        </w:rPr>
        <w:t xml:space="preserve"> back to Bach’s </w:t>
      </w:r>
      <w:r w:rsidRPr="00A40D0F">
        <w:rPr>
          <w:rFonts w:asciiTheme="majorHAnsi" w:hAnsiTheme="majorHAnsi" w:cs="Lucida Grande"/>
          <w:i/>
          <w:color w:val="000000"/>
        </w:rPr>
        <w:t>Well-Tempered Klavier</w:t>
      </w:r>
      <w:r w:rsidR="00AD636E">
        <w:rPr>
          <w:rFonts w:asciiTheme="majorHAnsi" w:hAnsiTheme="majorHAnsi" w:cs="Lucida Grande"/>
          <w:color w:val="000000"/>
        </w:rPr>
        <w:t xml:space="preserve"> in the music of Gounod</w:t>
      </w:r>
      <w:r>
        <w:rPr>
          <w:rFonts w:asciiTheme="majorHAnsi" w:hAnsiTheme="majorHAnsi" w:cs="Lucida Grande"/>
          <w:color w:val="000000"/>
        </w:rPr>
        <w:t xml:space="preserve">, while at the same time, </w:t>
      </w:r>
      <w:r w:rsidR="00FA218F">
        <w:rPr>
          <w:rFonts w:asciiTheme="majorHAnsi" w:hAnsiTheme="majorHAnsi" w:cs="Lucida Grande"/>
          <w:color w:val="000000"/>
        </w:rPr>
        <w:t>showing</w:t>
      </w:r>
      <w:r>
        <w:rPr>
          <w:rFonts w:asciiTheme="majorHAnsi" w:hAnsiTheme="majorHAnsi" w:cs="Lucida Grande"/>
          <w:color w:val="000000"/>
        </w:rPr>
        <w:t xml:space="preserve"> prowess for orchestration and choral writing </w:t>
      </w:r>
      <w:r w:rsidR="00FA218F">
        <w:rPr>
          <w:rFonts w:asciiTheme="majorHAnsi" w:hAnsiTheme="majorHAnsi" w:cs="Lucida Grande"/>
          <w:color w:val="000000"/>
        </w:rPr>
        <w:t>aimed at the</w:t>
      </w:r>
      <w:r>
        <w:rPr>
          <w:rFonts w:asciiTheme="majorHAnsi" w:hAnsiTheme="majorHAnsi" w:cs="Lucida Grande"/>
          <w:color w:val="000000"/>
        </w:rPr>
        <w:t xml:space="preserve"> public demand for opera and large-scale dramatic works.</w:t>
      </w:r>
      <w:r w:rsidR="007D106D">
        <w:rPr>
          <w:rFonts w:asciiTheme="majorHAnsi" w:hAnsiTheme="majorHAnsi" w:cs="Lucida Grande"/>
          <w:color w:val="000000"/>
        </w:rPr>
        <w:t xml:space="preserve"> </w:t>
      </w:r>
    </w:p>
    <w:p w14:paraId="57B85449" w14:textId="77777777" w:rsidR="002355A6" w:rsidRDefault="002355A6" w:rsidP="00DE2BB8">
      <w:pPr>
        <w:spacing w:line="276" w:lineRule="auto"/>
        <w:rPr>
          <w:rFonts w:asciiTheme="majorHAnsi" w:hAnsiTheme="majorHAnsi"/>
        </w:rPr>
      </w:pPr>
    </w:p>
    <w:p w14:paraId="02A84065" w14:textId="3FBF18CD" w:rsidR="00344434" w:rsidRPr="00344434" w:rsidRDefault="00344434" w:rsidP="00DE2BB8">
      <w:pPr>
        <w:spacing w:line="276" w:lineRule="auto"/>
        <w:rPr>
          <w:rFonts w:asciiTheme="majorHAnsi" w:hAnsiTheme="majorHAnsi"/>
          <w:b/>
        </w:rPr>
      </w:pPr>
      <w:r>
        <w:rPr>
          <w:rFonts w:asciiTheme="majorHAnsi" w:hAnsiTheme="majorHAnsi"/>
          <w:b/>
        </w:rPr>
        <w:t xml:space="preserve">V. </w:t>
      </w:r>
      <w:r w:rsidR="00183648">
        <w:rPr>
          <w:rFonts w:asciiTheme="majorHAnsi" w:hAnsiTheme="majorHAnsi"/>
          <w:b/>
        </w:rPr>
        <w:t>Comparative Glances at Works by Farrenc, Beethoven, and Reicha</w:t>
      </w:r>
    </w:p>
    <w:p w14:paraId="1A762712" w14:textId="7D248D5A" w:rsidR="00292127" w:rsidRPr="00D757CF" w:rsidRDefault="00E850DA" w:rsidP="00DE2BB8">
      <w:pPr>
        <w:spacing w:line="276" w:lineRule="auto"/>
        <w:rPr>
          <w:rFonts w:asciiTheme="majorHAnsi" w:hAnsiTheme="majorHAnsi"/>
          <w:bCs/>
        </w:rPr>
      </w:pPr>
      <w:r w:rsidRPr="00D757CF">
        <w:rPr>
          <w:rFonts w:asciiTheme="majorHAnsi" w:hAnsiTheme="majorHAnsi"/>
          <w:bCs/>
        </w:rPr>
        <w:t xml:space="preserve">Louise Farrenc understood the music of Beethoven.  In addition to performing and </w:t>
      </w:r>
      <w:r w:rsidR="00722BC1" w:rsidRPr="00D757CF">
        <w:rPr>
          <w:rFonts w:asciiTheme="majorHAnsi" w:hAnsiTheme="majorHAnsi"/>
          <w:bCs/>
        </w:rPr>
        <w:t>co-</w:t>
      </w:r>
      <w:r w:rsidRPr="00D757CF">
        <w:rPr>
          <w:rFonts w:asciiTheme="majorHAnsi" w:hAnsiTheme="majorHAnsi"/>
          <w:bCs/>
        </w:rPr>
        <w:t>publishing his work</w:t>
      </w:r>
      <w:r w:rsidR="00AD636E">
        <w:rPr>
          <w:rFonts w:asciiTheme="majorHAnsi" w:hAnsiTheme="majorHAnsi"/>
          <w:bCs/>
        </w:rPr>
        <w:t xml:space="preserve"> </w:t>
      </w:r>
      <w:r w:rsidR="00E712F5">
        <w:rPr>
          <w:rFonts w:asciiTheme="majorHAnsi" w:hAnsiTheme="majorHAnsi"/>
          <w:bCs/>
        </w:rPr>
        <w:t>with</w:t>
      </w:r>
      <w:r w:rsidR="00722BC1" w:rsidRPr="00D757CF">
        <w:rPr>
          <w:rFonts w:asciiTheme="majorHAnsi" w:hAnsiTheme="majorHAnsi"/>
          <w:bCs/>
        </w:rPr>
        <w:t xml:space="preserve"> </w:t>
      </w:r>
      <w:r w:rsidR="00AD636E">
        <w:rPr>
          <w:rFonts w:asciiTheme="majorHAnsi" w:hAnsiTheme="majorHAnsi"/>
          <w:bCs/>
        </w:rPr>
        <w:t>her husband, Aristide</w:t>
      </w:r>
      <w:r w:rsidR="001C01D1" w:rsidRPr="00D757CF">
        <w:rPr>
          <w:rFonts w:asciiTheme="majorHAnsi" w:hAnsiTheme="majorHAnsi"/>
          <w:bCs/>
        </w:rPr>
        <w:t>, she imitated</w:t>
      </w:r>
      <w:r w:rsidRPr="00D757CF">
        <w:rPr>
          <w:rFonts w:asciiTheme="majorHAnsi" w:hAnsiTheme="majorHAnsi"/>
          <w:bCs/>
        </w:rPr>
        <w:t xml:space="preserve"> his style</w:t>
      </w:r>
      <w:r w:rsidR="00722BC1" w:rsidRPr="00D757CF">
        <w:rPr>
          <w:rFonts w:asciiTheme="majorHAnsi" w:hAnsiTheme="majorHAnsi"/>
          <w:bCs/>
        </w:rPr>
        <w:t xml:space="preserve"> in her own compositions – </w:t>
      </w:r>
      <w:r w:rsidR="001C01D1" w:rsidRPr="00D757CF">
        <w:rPr>
          <w:rFonts w:asciiTheme="majorHAnsi" w:hAnsiTheme="majorHAnsi"/>
          <w:bCs/>
        </w:rPr>
        <w:t>evident to Haupert</w:t>
      </w:r>
      <w:r w:rsidR="00E109D7" w:rsidRPr="00D757CF">
        <w:rPr>
          <w:rFonts w:asciiTheme="majorHAnsi" w:hAnsiTheme="majorHAnsi"/>
          <w:bCs/>
        </w:rPr>
        <w:t xml:space="preserve"> </w:t>
      </w:r>
      <w:r w:rsidRPr="00D757CF">
        <w:rPr>
          <w:rFonts w:asciiTheme="majorHAnsi" w:hAnsiTheme="majorHAnsi"/>
          <w:bCs/>
        </w:rPr>
        <w:t xml:space="preserve">when </w:t>
      </w:r>
      <w:r w:rsidR="00A65999" w:rsidRPr="00D757CF">
        <w:rPr>
          <w:rFonts w:asciiTheme="majorHAnsi" w:hAnsiTheme="majorHAnsi"/>
          <w:bCs/>
        </w:rPr>
        <w:t xml:space="preserve">working on </w:t>
      </w:r>
      <w:r w:rsidR="00722BC1" w:rsidRPr="00D757CF">
        <w:rPr>
          <w:rFonts w:asciiTheme="majorHAnsi" w:hAnsiTheme="majorHAnsi"/>
          <w:bCs/>
        </w:rPr>
        <w:t>two</w:t>
      </w:r>
      <w:r w:rsidR="00A65999" w:rsidRPr="00D757CF">
        <w:rPr>
          <w:rFonts w:asciiTheme="majorHAnsi" w:hAnsiTheme="majorHAnsi"/>
          <w:bCs/>
        </w:rPr>
        <w:t xml:space="preserve"> </w:t>
      </w:r>
      <w:r w:rsidRPr="00D757CF">
        <w:rPr>
          <w:rFonts w:asciiTheme="majorHAnsi" w:hAnsiTheme="majorHAnsi"/>
          <w:bCs/>
        </w:rPr>
        <w:t>recording</w:t>
      </w:r>
      <w:r w:rsidR="00722BC1" w:rsidRPr="00D757CF">
        <w:rPr>
          <w:rFonts w:asciiTheme="majorHAnsi" w:hAnsiTheme="majorHAnsi"/>
          <w:bCs/>
        </w:rPr>
        <w:t>s</w:t>
      </w:r>
      <w:r w:rsidR="00A65999" w:rsidRPr="00D757CF">
        <w:rPr>
          <w:rFonts w:asciiTheme="majorHAnsi" w:hAnsiTheme="majorHAnsi"/>
          <w:bCs/>
        </w:rPr>
        <w:t xml:space="preserve"> of</w:t>
      </w:r>
      <w:r w:rsidR="00CB68A5" w:rsidRPr="00D757CF">
        <w:rPr>
          <w:rFonts w:asciiTheme="majorHAnsi" w:hAnsiTheme="majorHAnsi"/>
          <w:bCs/>
        </w:rPr>
        <w:t xml:space="preserve"> chamber music by</w:t>
      </w:r>
      <w:r w:rsidR="001513F7" w:rsidRPr="00D757CF">
        <w:rPr>
          <w:rFonts w:asciiTheme="majorHAnsi" w:hAnsiTheme="majorHAnsi"/>
          <w:bCs/>
        </w:rPr>
        <w:t xml:space="preserve"> F</w:t>
      </w:r>
      <w:r w:rsidR="00CB68A5" w:rsidRPr="00D757CF">
        <w:rPr>
          <w:rFonts w:asciiTheme="majorHAnsi" w:hAnsiTheme="majorHAnsi"/>
          <w:bCs/>
        </w:rPr>
        <w:t>arrenc</w:t>
      </w:r>
      <w:r w:rsidR="00292127" w:rsidRPr="00D757CF">
        <w:rPr>
          <w:rFonts w:asciiTheme="majorHAnsi" w:hAnsiTheme="majorHAnsi"/>
          <w:bCs/>
        </w:rPr>
        <w:t xml:space="preserve"> (</w:t>
      </w:r>
      <w:r w:rsidR="00E109D7" w:rsidRPr="00D757CF">
        <w:rPr>
          <w:rFonts w:asciiTheme="majorHAnsi" w:hAnsiTheme="majorHAnsi"/>
          <w:bCs/>
        </w:rPr>
        <w:t>CENTAUR L</w:t>
      </w:r>
      <w:r w:rsidR="00BF5E0D" w:rsidRPr="00D757CF">
        <w:rPr>
          <w:rFonts w:asciiTheme="majorHAnsi" w:hAnsiTheme="majorHAnsi"/>
          <w:bCs/>
        </w:rPr>
        <w:t>abel)</w:t>
      </w:r>
      <w:r w:rsidR="00CB68A5" w:rsidRPr="00D757CF">
        <w:rPr>
          <w:rFonts w:asciiTheme="majorHAnsi" w:hAnsiTheme="majorHAnsi"/>
          <w:bCs/>
        </w:rPr>
        <w:t>.  The recordings</w:t>
      </w:r>
      <w:r w:rsidR="00292127" w:rsidRPr="00D757CF">
        <w:rPr>
          <w:rFonts w:asciiTheme="majorHAnsi" w:hAnsiTheme="majorHAnsi"/>
          <w:bCs/>
        </w:rPr>
        <w:t xml:space="preserve"> (2012 and 2014) </w:t>
      </w:r>
      <w:r w:rsidR="00CB68A5" w:rsidRPr="00D757CF">
        <w:rPr>
          <w:rFonts w:asciiTheme="majorHAnsi" w:hAnsiTheme="majorHAnsi"/>
          <w:bCs/>
        </w:rPr>
        <w:t>include</w:t>
      </w:r>
      <w:r w:rsidR="00FA6B71" w:rsidRPr="00D757CF">
        <w:rPr>
          <w:rFonts w:asciiTheme="majorHAnsi" w:hAnsiTheme="majorHAnsi"/>
          <w:bCs/>
        </w:rPr>
        <w:t xml:space="preserve"> </w:t>
      </w:r>
      <w:r w:rsidR="001513F7" w:rsidRPr="00D757CF">
        <w:rPr>
          <w:rFonts w:asciiTheme="majorHAnsi" w:hAnsiTheme="majorHAnsi"/>
        </w:rPr>
        <w:t>two chamber sonatas (</w:t>
      </w:r>
      <w:r w:rsidR="001513F7" w:rsidRPr="00D757CF">
        <w:rPr>
          <w:rFonts w:asciiTheme="majorHAnsi" w:hAnsiTheme="majorHAnsi"/>
          <w:i/>
        </w:rPr>
        <w:t>Sonata for Piano and Cello in B-flat Major, Op. 46</w:t>
      </w:r>
      <w:r w:rsidR="001513F7" w:rsidRPr="00D757CF">
        <w:rPr>
          <w:rFonts w:asciiTheme="majorHAnsi" w:hAnsiTheme="majorHAnsi"/>
        </w:rPr>
        <w:t xml:space="preserve"> and the </w:t>
      </w:r>
      <w:r w:rsidR="001513F7" w:rsidRPr="00D757CF">
        <w:rPr>
          <w:rFonts w:asciiTheme="majorHAnsi" w:hAnsiTheme="majorHAnsi"/>
          <w:i/>
        </w:rPr>
        <w:t>Sonata for Piano and Violin in A Major, Op. 39</w:t>
      </w:r>
      <w:r w:rsidR="00BF5E0D" w:rsidRPr="00D757CF">
        <w:rPr>
          <w:rStyle w:val="FootnoteReference"/>
          <w:rFonts w:asciiTheme="majorHAnsi" w:hAnsiTheme="majorHAnsi"/>
          <w:i/>
        </w:rPr>
        <w:footnoteReference w:id="29"/>
      </w:r>
      <w:r w:rsidR="00BF5E0D" w:rsidRPr="00D757CF">
        <w:rPr>
          <w:rFonts w:asciiTheme="majorHAnsi" w:hAnsiTheme="majorHAnsi"/>
          <w:i/>
        </w:rPr>
        <w:t>)</w:t>
      </w:r>
      <w:r w:rsidR="001513F7" w:rsidRPr="00D757CF">
        <w:rPr>
          <w:rFonts w:asciiTheme="majorHAnsi" w:hAnsiTheme="majorHAnsi"/>
          <w:i/>
        </w:rPr>
        <w:t xml:space="preserve">, </w:t>
      </w:r>
      <w:r w:rsidR="001513F7" w:rsidRPr="00D757CF">
        <w:rPr>
          <w:rFonts w:asciiTheme="majorHAnsi" w:hAnsiTheme="majorHAnsi"/>
        </w:rPr>
        <w:t>and the</w:t>
      </w:r>
      <w:r w:rsidR="001513F7" w:rsidRPr="00D757CF">
        <w:rPr>
          <w:rFonts w:asciiTheme="majorHAnsi" w:hAnsiTheme="majorHAnsi"/>
          <w:i/>
        </w:rPr>
        <w:t xml:space="preserve"> </w:t>
      </w:r>
      <w:r w:rsidR="00FA6B71" w:rsidRPr="00D757CF">
        <w:rPr>
          <w:rFonts w:asciiTheme="majorHAnsi" w:hAnsiTheme="majorHAnsi"/>
          <w:bCs/>
        </w:rPr>
        <w:t>two</w:t>
      </w:r>
      <w:r w:rsidR="00FA6B71" w:rsidRPr="00D757CF">
        <w:rPr>
          <w:rFonts w:asciiTheme="majorHAnsi" w:hAnsiTheme="majorHAnsi"/>
        </w:rPr>
        <w:t xml:space="preserve"> piano trios (</w:t>
      </w:r>
      <w:r w:rsidR="00FA6B71" w:rsidRPr="00D757CF">
        <w:rPr>
          <w:rFonts w:asciiTheme="majorHAnsi" w:hAnsiTheme="majorHAnsi"/>
          <w:i/>
        </w:rPr>
        <w:t>Piano Trio in E</w:t>
      </w:r>
      <w:r w:rsidR="00E109D7" w:rsidRPr="00D757CF">
        <w:rPr>
          <w:rFonts w:asciiTheme="majorHAnsi" w:hAnsiTheme="majorHAnsi"/>
          <w:i/>
        </w:rPr>
        <w:t xml:space="preserve">-flat Major, Op. </w:t>
      </w:r>
      <w:r w:rsidR="00FA6B71" w:rsidRPr="00D757CF">
        <w:rPr>
          <w:rFonts w:asciiTheme="majorHAnsi" w:hAnsiTheme="majorHAnsi"/>
          <w:i/>
        </w:rPr>
        <w:t>33</w:t>
      </w:r>
      <w:r w:rsidR="00CB68A5" w:rsidRPr="00D757CF">
        <w:rPr>
          <w:rFonts w:asciiTheme="majorHAnsi" w:hAnsiTheme="majorHAnsi"/>
        </w:rPr>
        <w:t xml:space="preserve"> and</w:t>
      </w:r>
      <w:r w:rsidR="00FA6B71" w:rsidRPr="00D757CF">
        <w:rPr>
          <w:rFonts w:asciiTheme="majorHAnsi" w:hAnsiTheme="majorHAnsi"/>
        </w:rPr>
        <w:t xml:space="preserve"> </w:t>
      </w:r>
      <w:r w:rsidR="00CB68A5" w:rsidRPr="00D757CF">
        <w:rPr>
          <w:rFonts w:asciiTheme="majorHAnsi" w:hAnsiTheme="majorHAnsi"/>
        </w:rPr>
        <w:t xml:space="preserve">the </w:t>
      </w:r>
      <w:r w:rsidR="00FA6B71" w:rsidRPr="00D757CF">
        <w:rPr>
          <w:rFonts w:asciiTheme="majorHAnsi" w:hAnsiTheme="majorHAnsi"/>
          <w:i/>
        </w:rPr>
        <w:t>Piano Trio in D Minor, Op. 34</w:t>
      </w:r>
      <w:r w:rsidR="00BF5E0D" w:rsidRPr="00D757CF">
        <w:rPr>
          <w:rStyle w:val="FootnoteReference"/>
          <w:rFonts w:asciiTheme="majorHAnsi" w:hAnsiTheme="majorHAnsi"/>
          <w:i/>
        </w:rPr>
        <w:footnoteReference w:id="30"/>
      </w:r>
      <w:r w:rsidR="00CB68A5" w:rsidRPr="00D757CF">
        <w:rPr>
          <w:rFonts w:asciiTheme="majorHAnsi" w:hAnsiTheme="majorHAnsi"/>
        </w:rPr>
        <w:t>)</w:t>
      </w:r>
      <w:r w:rsidR="00292127" w:rsidRPr="00D757CF">
        <w:rPr>
          <w:rFonts w:asciiTheme="majorHAnsi" w:hAnsiTheme="majorHAnsi"/>
        </w:rPr>
        <w:t>, respectively</w:t>
      </w:r>
      <w:r w:rsidR="00FA6B71" w:rsidRPr="00D757CF">
        <w:rPr>
          <w:rFonts w:asciiTheme="majorHAnsi" w:hAnsiTheme="majorHAnsi"/>
          <w:bCs/>
        </w:rPr>
        <w:t>.</w:t>
      </w:r>
      <w:r w:rsidR="003F1CDF">
        <w:rPr>
          <w:rFonts w:asciiTheme="majorHAnsi" w:hAnsiTheme="majorHAnsi"/>
          <w:bCs/>
        </w:rPr>
        <w:t xml:space="preserve">  The similarities between the music of Beethoven, Reicha, and Farrenc cannot be dismi</w:t>
      </w:r>
      <w:r w:rsidR="00951A5F">
        <w:rPr>
          <w:rFonts w:asciiTheme="majorHAnsi" w:hAnsiTheme="majorHAnsi"/>
          <w:bCs/>
        </w:rPr>
        <w:t>ssed.  The following section contains</w:t>
      </w:r>
      <w:r w:rsidR="003F1CDF">
        <w:rPr>
          <w:rFonts w:asciiTheme="majorHAnsi" w:hAnsiTheme="majorHAnsi"/>
          <w:bCs/>
        </w:rPr>
        <w:t xml:space="preserve"> </w:t>
      </w:r>
      <w:r w:rsidR="00267804">
        <w:rPr>
          <w:rFonts w:asciiTheme="majorHAnsi" w:hAnsiTheme="majorHAnsi"/>
          <w:bCs/>
        </w:rPr>
        <w:t>numbered</w:t>
      </w:r>
      <w:r w:rsidR="003F1CDF">
        <w:rPr>
          <w:rFonts w:asciiTheme="majorHAnsi" w:hAnsiTheme="majorHAnsi"/>
          <w:bCs/>
        </w:rPr>
        <w:t xml:space="preserve"> excerpt</w:t>
      </w:r>
      <w:r w:rsidR="00951A5F">
        <w:rPr>
          <w:rFonts w:asciiTheme="majorHAnsi" w:hAnsiTheme="majorHAnsi"/>
          <w:bCs/>
        </w:rPr>
        <w:t>s</w:t>
      </w:r>
      <w:r w:rsidR="003F1CDF">
        <w:rPr>
          <w:rFonts w:asciiTheme="majorHAnsi" w:hAnsiTheme="majorHAnsi"/>
          <w:bCs/>
        </w:rPr>
        <w:t xml:space="preserve"> from the</w:t>
      </w:r>
      <w:r w:rsidR="00951A5F">
        <w:rPr>
          <w:rFonts w:asciiTheme="majorHAnsi" w:hAnsiTheme="majorHAnsi"/>
          <w:bCs/>
        </w:rPr>
        <w:t xml:space="preserve"> lin</w:t>
      </w:r>
      <w:r w:rsidR="00267804">
        <w:rPr>
          <w:rFonts w:asciiTheme="majorHAnsi" w:hAnsiTheme="majorHAnsi"/>
          <w:bCs/>
        </w:rPr>
        <w:t xml:space="preserve">er notes from each CD.  </w:t>
      </w:r>
      <w:r w:rsidR="00502CEE">
        <w:rPr>
          <w:rFonts w:asciiTheme="majorHAnsi" w:hAnsiTheme="majorHAnsi"/>
          <w:bCs/>
        </w:rPr>
        <w:t>Excerpts by Louise Farrenc</w:t>
      </w:r>
      <w:r w:rsidR="00267804">
        <w:rPr>
          <w:rFonts w:asciiTheme="majorHAnsi" w:hAnsiTheme="majorHAnsi"/>
          <w:bCs/>
        </w:rPr>
        <w:t xml:space="preserve"> are </w:t>
      </w:r>
      <w:r w:rsidR="00D337F5">
        <w:rPr>
          <w:rFonts w:asciiTheme="majorHAnsi" w:hAnsiTheme="majorHAnsi"/>
          <w:bCs/>
        </w:rPr>
        <w:t>juxtapose</w:t>
      </w:r>
      <w:r w:rsidR="00267804">
        <w:rPr>
          <w:rFonts w:asciiTheme="majorHAnsi" w:hAnsiTheme="majorHAnsi"/>
          <w:bCs/>
        </w:rPr>
        <w:t>d with</w:t>
      </w:r>
      <w:r w:rsidR="0020691F">
        <w:rPr>
          <w:rFonts w:asciiTheme="majorHAnsi" w:hAnsiTheme="majorHAnsi"/>
          <w:bCs/>
        </w:rPr>
        <w:t xml:space="preserve"> excerpts </w:t>
      </w:r>
      <w:r w:rsidR="00951A5F">
        <w:rPr>
          <w:rFonts w:asciiTheme="majorHAnsi" w:hAnsiTheme="majorHAnsi"/>
          <w:bCs/>
        </w:rPr>
        <w:t>by Reicha and Beethoven</w:t>
      </w:r>
      <w:r w:rsidR="00267804">
        <w:rPr>
          <w:rFonts w:asciiTheme="majorHAnsi" w:hAnsiTheme="majorHAnsi"/>
          <w:bCs/>
        </w:rPr>
        <w:t xml:space="preserve">, revealing the </w:t>
      </w:r>
      <w:r w:rsidR="0020691F">
        <w:rPr>
          <w:rFonts w:asciiTheme="majorHAnsi" w:hAnsiTheme="majorHAnsi"/>
          <w:bCs/>
        </w:rPr>
        <w:t>similar</w:t>
      </w:r>
      <w:r w:rsidR="00267804">
        <w:rPr>
          <w:rFonts w:asciiTheme="majorHAnsi" w:hAnsiTheme="majorHAnsi"/>
          <w:bCs/>
        </w:rPr>
        <w:t>ity</w:t>
      </w:r>
      <w:r w:rsidR="00951A5F">
        <w:rPr>
          <w:rFonts w:asciiTheme="majorHAnsi" w:hAnsiTheme="majorHAnsi"/>
          <w:bCs/>
        </w:rPr>
        <w:t xml:space="preserve"> in </w:t>
      </w:r>
      <w:r w:rsidR="00267804">
        <w:rPr>
          <w:rFonts w:asciiTheme="majorHAnsi" w:hAnsiTheme="majorHAnsi"/>
          <w:bCs/>
        </w:rPr>
        <w:t xml:space="preserve">their </w:t>
      </w:r>
      <w:r w:rsidR="00502CEE">
        <w:rPr>
          <w:rFonts w:asciiTheme="majorHAnsi" w:hAnsiTheme="majorHAnsi"/>
          <w:bCs/>
        </w:rPr>
        <w:t xml:space="preserve">respective </w:t>
      </w:r>
      <w:r w:rsidR="00267804">
        <w:rPr>
          <w:rFonts w:asciiTheme="majorHAnsi" w:hAnsiTheme="majorHAnsi"/>
          <w:bCs/>
        </w:rPr>
        <w:t>writing</w:t>
      </w:r>
      <w:r w:rsidR="00344434">
        <w:rPr>
          <w:rFonts w:asciiTheme="majorHAnsi" w:hAnsiTheme="majorHAnsi"/>
          <w:bCs/>
        </w:rPr>
        <w:t>.</w:t>
      </w:r>
      <w:r w:rsidRPr="00D757CF">
        <w:rPr>
          <w:rFonts w:asciiTheme="majorHAnsi" w:hAnsiTheme="majorHAnsi"/>
          <w:bCs/>
        </w:rPr>
        <w:t xml:space="preserve">  </w:t>
      </w:r>
    </w:p>
    <w:p w14:paraId="5305D2E1" w14:textId="77777777" w:rsidR="00292127" w:rsidRPr="00D757CF" w:rsidRDefault="00292127" w:rsidP="00DE2BB8">
      <w:pPr>
        <w:spacing w:line="276" w:lineRule="auto"/>
        <w:rPr>
          <w:rFonts w:asciiTheme="majorHAnsi" w:hAnsiTheme="majorHAnsi"/>
          <w:bCs/>
        </w:rPr>
      </w:pPr>
    </w:p>
    <w:p w14:paraId="32088D1A" w14:textId="064DE970" w:rsidR="00E850DA" w:rsidRPr="00267804" w:rsidRDefault="00292127" w:rsidP="00DE2BB8">
      <w:pPr>
        <w:spacing w:line="276" w:lineRule="auto"/>
        <w:ind w:left="720" w:hanging="720"/>
        <w:rPr>
          <w:rFonts w:asciiTheme="majorHAnsi" w:eastAsia="Times New Roman" w:hAnsiTheme="majorHAnsi" w:cs="Arial"/>
          <w:shd w:val="clear" w:color="auto" w:fill="FFFFFF"/>
        </w:rPr>
      </w:pPr>
      <w:r w:rsidRPr="00267804">
        <w:rPr>
          <w:rFonts w:asciiTheme="majorHAnsi" w:eastAsia="Times New Roman" w:hAnsiTheme="majorHAnsi" w:cs="Arial"/>
          <w:shd w:val="clear" w:color="auto" w:fill="FFFFFF"/>
        </w:rPr>
        <w:t xml:space="preserve">1.  </w:t>
      </w:r>
      <w:r w:rsidR="00CB68A5" w:rsidRPr="00267804">
        <w:rPr>
          <w:rFonts w:asciiTheme="majorHAnsi" w:eastAsia="Times New Roman" w:hAnsiTheme="majorHAnsi" w:cs="Arial"/>
          <w:shd w:val="clear" w:color="auto" w:fill="FFFFFF"/>
        </w:rPr>
        <w:t xml:space="preserve">Farrenc, Louise.  </w:t>
      </w:r>
      <w:r w:rsidR="00CB68A5" w:rsidRPr="00267804">
        <w:rPr>
          <w:rFonts w:asciiTheme="majorHAnsi" w:eastAsia="Times New Roman" w:hAnsiTheme="majorHAnsi" w:cs="Arial"/>
          <w:i/>
          <w:shd w:val="clear" w:color="auto" w:fill="FFFFFF"/>
        </w:rPr>
        <w:t>Deux Sonates de Chambre</w:t>
      </w:r>
      <w:r w:rsidR="00CB68A5" w:rsidRPr="00267804">
        <w:rPr>
          <w:rFonts w:asciiTheme="majorHAnsi" w:eastAsia="Times New Roman" w:hAnsiTheme="majorHAnsi" w:cs="Arial"/>
          <w:shd w:val="clear" w:color="auto" w:fill="FFFFFF"/>
        </w:rPr>
        <w:t>.  Mary Ellen Haupert, Nancy Oliveros, and Kirsten Whitson.  Centaur CRC 4271, 2012. CD.</w:t>
      </w:r>
    </w:p>
    <w:p w14:paraId="752AE85B" w14:textId="2BC6D7B4" w:rsidR="00CB68A5" w:rsidRPr="00267804" w:rsidRDefault="001513F7" w:rsidP="00DE2BB8">
      <w:pPr>
        <w:spacing w:line="276" w:lineRule="auto"/>
        <w:ind w:left="720"/>
        <w:rPr>
          <w:rFonts w:asciiTheme="majorHAnsi" w:hAnsiTheme="majorHAnsi"/>
        </w:rPr>
      </w:pPr>
      <w:r w:rsidRPr="00267804">
        <w:rPr>
          <w:rFonts w:asciiTheme="majorHAnsi" w:hAnsiTheme="majorHAnsi"/>
          <w:bCs/>
        </w:rPr>
        <w:t>“</w:t>
      </w:r>
      <w:r w:rsidRPr="00267804">
        <w:rPr>
          <w:rFonts w:asciiTheme="majorHAnsi" w:hAnsiTheme="majorHAnsi"/>
        </w:rPr>
        <w:t>Both the chamber sonatas featured in the author’s recordings, the</w:t>
      </w:r>
      <w:r w:rsidRPr="00267804">
        <w:rPr>
          <w:rFonts w:asciiTheme="majorHAnsi" w:hAnsiTheme="majorHAnsi"/>
          <w:i/>
        </w:rPr>
        <w:t xml:space="preserve"> Sonata for Piano and Cello in B-flat Major, Op.  46 (comp. 1857-1858) </w:t>
      </w:r>
      <w:r w:rsidRPr="00267804">
        <w:rPr>
          <w:rFonts w:asciiTheme="majorHAnsi" w:hAnsiTheme="majorHAnsi"/>
        </w:rPr>
        <w:t>and the</w:t>
      </w:r>
      <w:r w:rsidRPr="00267804">
        <w:rPr>
          <w:rFonts w:asciiTheme="majorHAnsi" w:hAnsiTheme="majorHAnsi"/>
          <w:i/>
        </w:rPr>
        <w:t xml:space="preserve"> Sonata for Piano and Violin in A Major, Op. 39 (comp. 1850-1855), </w:t>
      </w:r>
      <w:r w:rsidRPr="00267804">
        <w:rPr>
          <w:rFonts w:asciiTheme="majorHAnsi" w:hAnsiTheme="majorHAnsi"/>
        </w:rPr>
        <w:t>are cast in Classical forms—Sonata-Allegro form first movements, composite Rondo final movements, and ternary slow movements.  The Scherzo from the piano and violin sonata is atypically placed before the slow movement, but retains its predictable scherzo-trio-scherzo pattern.  Stylistic differences between the sonatas are worth noting.  The earlier piano-violin sonata is delicate and inventive, enticing Farrenc to write for the pianist’s left hand as if it was the missing cellist in a trio!  Beethovenian tremolos, scales, and broken octaves lend drama to the piano-cello sonata, drawing so many distinct similarities between the master’s work and hers that one can’t help but wonder if Beethoven’s cello sonatas were lying on a nearby table while Mme. Farrenc was engaged in her Op. 46.”</w:t>
      </w:r>
      <w:r w:rsidR="00247FA7" w:rsidRPr="00267804">
        <w:rPr>
          <w:rStyle w:val="FootnoteReference"/>
          <w:rFonts w:asciiTheme="majorHAnsi" w:hAnsiTheme="majorHAnsi"/>
        </w:rPr>
        <w:footnoteReference w:id="31"/>
      </w:r>
    </w:p>
    <w:p w14:paraId="3689670D" w14:textId="77777777" w:rsidR="002026E6" w:rsidRPr="00267804" w:rsidRDefault="002026E6" w:rsidP="00DE2BB8">
      <w:pPr>
        <w:spacing w:line="276" w:lineRule="auto"/>
        <w:ind w:left="720"/>
        <w:rPr>
          <w:rFonts w:asciiTheme="majorHAnsi" w:hAnsiTheme="majorHAnsi"/>
        </w:rPr>
      </w:pPr>
    </w:p>
    <w:p w14:paraId="565D308D" w14:textId="4E0F976E" w:rsidR="000D72CF" w:rsidRPr="00267804" w:rsidRDefault="000D72CF" w:rsidP="00DE2BB8">
      <w:pPr>
        <w:spacing w:line="276" w:lineRule="auto"/>
        <w:ind w:left="720"/>
        <w:rPr>
          <w:rFonts w:asciiTheme="majorHAnsi" w:hAnsiTheme="majorHAnsi"/>
        </w:rPr>
      </w:pPr>
      <w:r w:rsidRPr="00267804">
        <w:rPr>
          <w:rFonts w:asciiTheme="majorHAnsi" w:hAnsiTheme="majorHAnsi"/>
        </w:rPr>
        <w:t>Fig. 1.  Louise Farrenc, 1</w:t>
      </w:r>
      <w:r w:rsidRPr="00267804">
        <w:rPr>
          <w:rFonts w:asciiTheme="majorHAnsi" w:hAnsiTheme="majorHAnsi"/>
          <w:vertAlign w:val="superscript"/>
        </w:rPr>
        <w:t>st</w:t>
      </w:r>
      <w:r w:rsidRPr="00267804">
        <w:rPr>
          <w:rFonts w:asciiTheme="majorHAnsi" w:hAnsiTheme="majorHAnsi"/>
        </w:rPr>
        <w:t xml:space="preserve"> theme of the </w:t>
      </w:r>
      <w:r w:rsidRPr="00267804">
        <w:rPr>
          <w:rFonts w:asciiTheme="majorHAnsi" w:hAnsiTheme="majorHAnsi"/>
          <w:i/>
        </w:rPr>
        <w:t>Allegro moderato</w:t>
      </w:r>
      <w:r w:rsidRPr="00267804">
        <w:rPr>
          <w:rFonts w:asciiTheme="majorHAnsi" w:hAnsiTheme="majorHAnsi"/>
        </w:rPr>
        <w:t xml:space="preserve"> (I) from the </w:t>
      </w:r>
    </w:p>
    <w:p w14:paraId="501C7D91" w14:textId="60241E13" w:rsidR="000D72CF" w:rsidRPr="00267804" w:rsidRDefault="000D72CF" w:rsidP="00DE2BB8">
      <w:pPr>
        <w:spacing w:line="276" w:lineRule="auto"/>
        <w:ind w:left="720"/>
        <w:rPr>
          <w:rFonts w:asciiTheme="majorHAnsi" w:hAnsiTheme="majorHAnsi"/>
          <w:i/>
        </w:rPr>
      </w:pPr>
      <w:r w:rsidRPr="00267804">
        <w:rPr>
          <w:rFonts w:asciiTheme="majorHAnsi" w:hAnsiTheme="majorHAnsi"/>
          <w:i/>
        </w:rPr>
        <w:t>Sonata in B-flat Major for Violoncello and Piano, Op. 46</w:t>
      </w:r>
    </w:p>
    <w:p w14:paraId="69A2342F" w14:textId="6A77E6A9" w:rsidR="00F5305F" w:rsidRPr="00267804" w:rsidRDefault="00F5305F" w:rsidP="00DE2BB8">
      <w:pPr>
        <w:spacing w:line="276" w:lineRule="auto"/>
        <w:ind w:left="720"/>
        <w:rPr>
          <w:rFonts w:asciiTheme="majorHAnsi" w:hAnsiTheme="majorHAnsi"/>
          <w:i/>
        </w:rPr>
      </w:pPr>
      <w:r w:rsidRPr="00267804">
        <w:rPr>
          <w:rFonts w:asciiTheme="majorHAnsi" w:hAnsiTheme="majorHAnsi"/>
          <w:i/>
        </w:rPr>
        <w:t>(Compare the contour of the cello melody with that of the Beethoven in Fig. 2.)</w:t>
      </w:r>
    </w:p>
    <w:p w14:paraId="15D560B6" w14:textId="3A017092" w:rsidR="000D72CF" w:rsidRDefault="000D72CF" w:rsidP="00DE2BB8">
      <w:pPr>
        <w:spacing w:line="276" w:lineRule="auto"/>
        <w:ind w:left="720"/>
        <w:rPr>
          <w:rFonts w:asciiTheme="majorHAnsi" w:hAnsiTheme="majorHAnsi"/>
          <w:i/>
        </w:rPr>
      </w:pPr>
      <w:r>
        <w:rPr>
          <w:rFonts w:asciiTheme="majorHAnsi" w:hAnsiTheme="majorHAnsi"/>
          <w:i/>
          <w:noProof/>
        </w:rPr>
        <w:drawing>
          <wp:inline distT="0" distB="0" distL="0" distR="0" wp14:anchorId="4684EEA3" wp14:editId="4D73B038">
            <wp:extent cx="3538634" cy="172015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394" cy="1725874"/>
                    </a:xfrm>
                    <a:prstGeom prst="rect">
                      <a:avLst/>
                    </a:prstGeom>
                    <a:noFill/>
                    <a:ln>
                      <a:noFill/>
                    </a:ln>
                  </pic:spPr>
                </pic:pic>
              </a:graphicData>
            </a:graphic>
          </wp:inline>
        </w:drawing>
      </w:r>
    </w:p>
    <w:p w14:paraId="42411E12" w14:textId="77777777" w:rsidR="00502CEE" w:rsidRDefault="00502CEE" w:rsidP="00DE2BB8">
      <w:pPr>
        <w:spacing w:line="276" w:lineRule="auto"/>
        <w:ind w:left="720"/>
        <w:rPr>
          <w:rFonts w:asciiTheme="majorHAnsi" w:hAnsiTheme="majorHAnsi"/>
        </w:rPr>
      </w:pPr>
    </w:p>
    <w:p w14:paraId="2B7FA8A4" w14:textId="45CAF2E7" w:rsidR="002026E6" w:rsidRDefault="000D72CF" w:rsidP="00DE2BB8">
      <w:pPr>
        <w:spacing w:line="276" w:lineRule="auto"/>
        <w:ind w:left="720"/>
        <w:rPr>
          <w:rFonts w:asciiTheme="majorHAnsi" w:hAnsiTheme="majorHAnsi"/>
        </w:rPr>
      </w:pPr>
      <w:r>
        <w:rPr>
          <w:rFonts w:asciiTheme="majorHAnsi" w:hAnsiTheme="majorHAnsi"/>
        </w:rPr>
        <w:t>Fig. 2</w:t>
      </w:r>
      <w:r w:rsidR="002026E6">
        <w:rPr>
          <w:rFonts w:asciiTheme="majorHAnsi" w:hAnsiTheme="majorHAnsi"/>
        </w:rPr>
        <w:t>.  Ludwig van Beethoven, 1</w:t>
      </w:r>
      <w:r w:rsidR="002026E6" w:rsidRPr="002026E6">
        <w:rPr>
          <w:rFonts w:asciiTheme="majorHAnsi" w:hAnsiTheme="majorHAnsi"/>
          <w:vertAlign w:val="superscript"/>
        </w:rPr>
        <w:t>st</w:t>
      </w:r>
      <w:r w:rsidR="002026E6">
        <w:rPr>
          <w:rFonts w:asciiTheme="majorHAnsi" w:hAnsiTheme="majorHAnsi"/>
        </w:rPr>
        <w:t xml:space="preserve"> theme of the </w:t>
      </w:r>
      <w:r w:rsidR="002026E6" w:rsidRPr="002026E6">
        <w:rPr>
          <w:rFonts w:asciiTheme="majorHAnsi" w:hAnsiTheme="majorHAnsi"/>
          <w:i/>
        </w:rPr>
        <w:t>Allegro con brio</w:t>
      </w:r>
      <w:r w:rsidR="002026E6">
        <w:rPr>
          <w:rFonts w:asciiTheme="majorHAnsi" w:hAnsiTheme="majorHAnsi"/>
        </w:rPr>
        <w:t xml:space="preserve"> (I) from the </w:t>
      </w:r>
    </w:p>
    <w:p w14:paraId="14D8BE3C" w14:textId="5A06B94B" w:rsidR="00F5305F" w:rsidRPr="002026E6" w:rsidRDefault="002026E6" w:rsidP="00DE2BB8">
      <w:pPr>
        <w:spacing w:line="276" w:lineRule="auto"/>
        <w:ind w:left="720"/>
        <w:rPr>
          <w:rFonts w:asciiTheme="majorHAnsi" w:hAnsiTheme="majorHAnsi"/>
          <w:i/>
        </w:rPr>
      </w:pPr>
      <w:r w:rsidRPr="002026E6">
        <w:rPr>
          <w:rFonts w:asciiTheme="majorHAnsi" w:hAnsiTheme="majorHAnsi"/>
          <w:i/>
        </w:rPr>
        <w:t>Sonata in D Major</w:t>
      </w:r>
      <w:r w:rsidR="000D72CF">
        <w:rPr>
          <w:rFonts w:asciiTheme="majorHAnsi" w:hAnsiTheme="majorHAnsi"/>
          <w:i/>
        </w:rPr>
        <w:t xml:space="preserve"> for Violoncello and Piano</w:t>
      </w:r>
      <w:r w:rsidRPr="002026E6">
        <w:rPr>
          <w:rFonts w:asciiTheme="majorHAnsi" w:hAnsiTheme="majorHAnsi"/>
          <w:i/>
        </w:rPr>
        <w:t>, Op. 102, No. 2</w:t>
      </w:r>
    </w:p>
    <w:p w14:paraId="5A641B4D" w14:textId="6A3C2FFB" w:rsidR="00183648" w:rsidRDefault="002026E6" w:rsidP="00DE2BB8">
      <w:pPr>
        <w:spacing w:line="276" w:lineRule="auto"/>
        <w:ind w:left="720"/>
        <w:rPr>
          <w:rFonts w:asciiTheme="majorHAnsi" w:hAnsiTheme="majorHAnsi"/>
        </w:rPr>
      </w:pPr>
      <w:r>
        <w:rPr>
          <w:rFonts w:asciiTheme="majorHAnsi" w:hAnsiTheme="majorHAnsi"/>
          <w:noProof/>
        </w:rPr>
        <w:drawing>
          <wp:inline distT="0" distB="0" distL="0" distR="0" wp14:anchorId="3A6B9F84" wp14:editId="7EDBA513">
            <wp:extent cx="3529919" cy="1874068"/>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175" cy="1882167"/>
                    </a:xfrm>
                    <a:prstGeom prst="rect">
                      <a:avLst/>
                    </a:prstGeom>
                    <a:noFill/>
                    <a:ln>
                      <a:noFill/>
                    </a:ln>
                  </pic:spPr>
                </pic:pic>
              </a:graphicData>
            </a:graphic>
          </wp:inline>
        </w:drawing>
      </w:r>
    </w:p>
    <w:p w14:paraId="4EFF669C" w14:textId="5E4A8A50" w:rsidR="00F5305F" w:rsidRDefault="002E559A" w:rsidP="00DE2BB8">
      <w:pPr>
        <w:spacing w:line="276" w:lineRule="auto"/>
        <w:ind w:left="720"/>
        <w:rPr>
          <w:rFonts w:asciiTheme="majorHAnsi" w:hAnsiTheme="majorHAnsi"/>
          <w:i/>
        </w:rPr>
      </w:pPr>
      <w:r w:rsidRPr="002E559A">
        <w:rPr>
          <w:rFonts w:asciiTheme="majorHAnsi" w:hAnsiTheme="majorHAnsi"/>
        </w:rPr>
        <w:t>Fig. 3.  Anton Reicha,</w:t>
      </w:r>
      <w:r>
        <w:rPr>
          <w:rFonts w:asciiTheme="majorHAnsi" w:hAnsiTheme="majorHAnsi"/>
          <w:i/>
        </w:rPr>
        <w:t xml:space="preserve"> </w:t>
      </w:r>
      <w:r w:rsidR="000D72CF">
        <w:rPr>
          <w:rFonts w:asciiTheme="majorHAnsi" w:hAnsiTheme="majorHAnsi"/>
        </w:rPr>
        <w:t>bars 39-44</w:t>
      </w:r>
      <w:r w:rsidRPr="002E559A">
        <w:rPr>
          <w:rFonts w:asciiTheme="majorHAnsi" w:hAnsiTheme="majorHAnsi"/>
        </w:rPr>
        <w:t xml:space="preserve"> of the</w:t>
      </w:r>
      <w:r>
        <w:rPr>
          <w:rFonts w:asciiTheme="majorHAnsi" w:hAnsiTheme="majorHAnsi"/>
          <w:i/>
        </w:rPr>
        <w:t xml:space="preserve"> Allegro (I) </w:t>
      </w:r>
      <w:r w:rsidRPr="002E559A">
        <w:rPr>
          <w:rFonts w:asciiTheme="majorHAnsi" w:hAnsiTheme="majorHAnsi"/>
        </w:rPr>
        <w:t>from the</w:t>
      </w:r>
      <w:r>
        <w:rPr>
          <w:rFonts w:asciiTheme="majorHAnsi" w:hAnsiTheme="majorHAnsi"/>
          <w:i/>
        </w:rPr>
        <w:t xml:space="preserve"> Sonata in G Major for Flute and Piano, Op. 54</w:t>
      </w:r>
      <w:r w:rsidR="00F5305F">
        <w:rPr>
          <w:rFonts w:asciiTheme="majorHAnsi" w:hAnsiTheme="majorHAnsi"/>
          <w:i/>
        </w:rPr>
        <w:t>.  (Compare the tremolos in the LH with the tremolos in Fig. 2.)</w:t>
      </w:r>
    </w:p>
    <w:p w14:paraId="0B15555C" w14:textId="62DC1C64" w:rsidR="002E559A" w:rsidRDefault="000D72CF" w:rsidP="00DE2BB8">
      <w:pPr>
        <w:spacing w:line="276" w:lineRule="auto"/>
        <w:ind w:left="720"/>
        <w:rPr>
          <w:rFonts w:asciiTheme="majorHAnsi" w:hAnsiTheme="majorHAnsi"/>
          <w:i/>
        </w:rPr>
      </w:pPr>
      <w:r>
        <w:rPr>
          <w:rFonts w:asciiTheme="majorHAnsi" w:hAnsiTheme="majorHAnsi"/>
          <w:i/>
          <w:noProof/>
        </w:rPr>
        <w:drawing>
          <wp:inline distT="0" distB="0" distL="0" distR="0" wp14:anchorId="69007A25" wp14:editId="75BB3111">
            <wp:extent cx="3793402" cy="21990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292" cy="2203579"/>
                    </a:xfrm>
                    <a:prstGeom prst="rect">
                      <a:avLst/>
                    </a:prstGeom>
                    <a:noFill/>
                    <a:ln>
                      <a:noFill/>
                    </a:ln>
                  </pic:spPr>
                </pic:pic>
              </a:graphicData>
            </a:graphic>
          </wp:inline>
        </w:drawing>
      </w:r>
    </w:p>
    <w:p w14:paraId="5FA8292B" w14:textId="77777777" w:rsidR="000D72CF" w:rsidRPr="002026E6" w:rsidRDefault="000D72CF" w:rsidP="00DE2BB8">
      <w:pPr>
        <w:spacing w:line="276" w:lineRule="auto"/>
        <w:ind w:left="720"/>
        <w:rPr>
          <w:rFonts w:asciiTheme="majorHAnsi" w:hAnsiTheme="majorHAnsi"/>
          <w:i/>
        </w:rPr>
      </w:pPr>
    </w:p>
    <w:p w14:paraId="50CBE91D" w14:textId="6121FE51" w:rsidR="000D72CF" w:rsidRDefault="000D72CF" w:rsidP="00DE2BB8">
      <w:pPr>
        <w:spacing w:line="276" w:lineRule="auto"/>
        <w:ind w:left="720"/>
        <w:rPr>
          <w:rFonts w:asciiTheme="majorHAnsi" w:hAnsiTheme="majorHAnsi"/>
        </w:rPr>
      </w:pPr>
      <w:r>
        <w:rPr>
          <w:rFonts w:asciiTheme="majorHAnsi" w:hAnsiTheme="majorHAnsi"/>
        </w:rPr>
        <w:t xml:space="preserve">Fig. 4.  Louise Farrenc, final bars of the </w:t>
      </w:r>
      <w:r>
        <w:rPr>
          <w:rFonts w:asciiTheme="majorHAnsi" w:hAnsiTheme="majorHAnsi"/>
          <w:i/>
        </w:rPr>
        <w:t>Allegro moderato</w:t>
      </w:r>
      <w:r>
        <w:rPr>
          <w:rFonts w:asciiTheme="majorHAnsi" w:hAnsiTheme="majorHAnsi"/>
        </w:rPr>
        <w:t xml:space="preserve"> (I) from the </w:t>
      </w:r>
    </w:p>
    <w:p w14:paraId="39BAEE3A" w14:textId="1D3390E6" w:rsidR="000D72CF" w:rsidRDefault="000D72CF" w:rsidP="00DE2BB8">
      <w:pPr>
        <w:spacing w:line="276" w:lineRule="auto"/>
        <w:ind w:left="720"/>
        <w:rPr>
          <w:rFonts w:asciiTheme="majorHAnsi" w:hAnsiTheme="majorHAnsi"/>
          <w:i/>
        </w:rPr>
      </w:pPr>
      <w:r>
        <w:rPr>
          <w:rFonts w:asciiTheme="majorHAnsi" w:hAnsiTheme="majorHAnsi"/>
          <w:i/>
        </w:rPr>
        <w:t>Sonata in B-flat Major, Op. 46</w:t>
      </w:r>
      <w:r w:rsidR="00F5305F">
        <w:rPr>
          <w:rFonts w:asciiTheme="majorHAnsi" w:hAnsiTheme="majorHAnsi"/>
          <w:i/>
        </w:rPr>
        <w:t>. (Compare this ending with Fig. 5.)</w:t>
      </w:r>
    </w:p>
    <w:p w14:paraId="5352081A" w14:textId="39BEA930" w:rsidR="000D72CF" w:rsidRDefault="00706770" w:rsidP="00DE2BB8">
      <w:pPr>
        <w:spacing w:line="276" w:lineRule="auto"/>
        <w:ind w:left="720"/>
        <w:rPr>
          <w:rFonts w:asciiTheme="majorHAnsi" w:hAnsiTheme="majorHAnsi"/>
        </w:rPr>
      </w:pPr>
      <w:r>
        <w:rPr>
          <w:rFonts w:asciiTheme="majorHAnsi" w:hAnsiTheme="majorHAnsi"/>
          <w:noProof/>
        </w:rPr>
        <w:drawing>
          <wp:inline distT="0" distB="0" distL="0" distR="0" wp14:anchorId="2366EB1D" wp14:editId="6F8A7D2C">
            <wp:extent cx="3793402" cy="22984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750" cy="2299908"/>
                    </a:xfrm>
                    <a:prstGeom prst="rect">
                      <a:avLst/>
                    </a:prstGeom>
                    <a:noFill/>
                    <a:ln>
                      <a:noFill/>
                    </a:ln>
                  </pic:spPr>
                </pic:pic>
              </a:graphicData>
            </a:graphic>
          </wp:inline>
        </w:drawing>
      </w:r>
    </w:p>
    <w:p w14:paraId="142CDF0B" w14:textId="77777777" w:rsidR="006A44A3" w:rsidRDefault="006A44A3" w:rsidP="00DE2BB8">
      <w:pPr>
        <w:spacing w:line="276" w:lineRule="auto"/>
        <w:ind w:left="720"/>
        <w:rPr>
          <w:rFonts w:asciiTheme="majorHAnsi" w:hAnsiTheme="majorHAnsi"/>
        </w:rPr>
      </w:pPr>
    </w:p>
    <w:p w14:paraId="4D782F37" w14:textId="77777777" w:rsidR="00183648" w:rsidRDefault="00183648" w:rsidP="00DE2BB8">
      <w:pPr>
        <w:spacing w:line="276" w:lineRule="auto"/>
        <w:ind w:left="720"/>
        <w:rPr>
          <w:rFonts w:asciiTheme="majorHAnsi" w:hAnsiTheme="majorHAnsi"/>
        </w:rPr>
      </w:pPr>
    </w:p>
    <w:p w14:paraId="4D663564" w14:textId="0A958F59" w:rsidR="002026E6" w:rsidRDefault="000D72CF" w:rsidP="00DE2BB8">
      <w:pPr>
        <w:spacing w:line="276" w:lineRule="auto"/>
        <w:ind w:left="720"/>
        <w:rPr>
          <w:rFonts w:asciiTheme="majorHAnsi" w:hAnsiTheme="majorHAnsi"/>
        </w:rPr>
      </w:pPr>
      <w:r>
        <w:rPr>
          <w:rFonts w:asciiTheme="majorHAnsi" w:hAnsiTheme="majorHAnsi"/>
        </w:rPr>
        <w:t>Fig. 5</w:t>
      </w:r>
      <w:r w:rsidR="002026E6">
        <w:rPr>
          <w:rFonts w:asciiTheme="majorHAnsi" w:hAnsiTheme="majorHAnsi"/>
        </w:rPr>
        <w:t xml:space="preserve">.  Ludwig van Beethoven, final bars of the </w:t>
      </w:r>
      <w:r w:rsidR="002026E6" w:rsidRPr="002026E6">
        <w:rPr>
          <w:rFonts w:asciiTheme="majorHAnsi" w:hAnsiTheme="majorHAnsi"/>
          <w:i/>
        </w:rPr>
        <w:t>Allegro con brio</w:t>
      </w:r>
      <w:r w:rsidR="002026E6">
        <w:rPr>
          <w:rFonts w:asciiTheme="majorHAnsi" w:hAnsiTheme="majorHAnsi"/>
        </w:rPr>
        <w:t xml:space="preserve"> (I) from the </w:t>
      </w:r>
    </w:p>
    <w:p w14:paraId="204AB1C9" w14:textId="66A9DA96" w:rsidR="00D757CF" w:rsidRPr="002026E6" w:rsidRDefault="002026E6" w:rsidP="00DE2BB8">
      <w:pPr>
        <w:spacing w:line="276" w:lineRule="auto"/>
        <w:ind w:left="720"/>
        <w:rPr>
          <w:rFonts w:asciiTheme="majorHAnsi" w:hAnsiTheme="majorHAnsi"/>
          <w:i/>
        </w:rPr>
      </w:pPr>
      <w:r w:rsidRPr="002026E6">
        <w:rPr>
          <w:rFonts w:asciiTheme="majorHAnsi" w:hAnsiTheme="majorHAnsi"/>
          <w:i/>
        </w:rPr>
        <w:t>Sonata in D Major, Op. 102, No. 2</w:t>
      </w:r>
      <w:r w:rsidR="00F5305F">
        <w:rPr>
          <w:rFonts w:asciiTheme="majorHAnsi" w:hAnsiTheme="majorHAnsi"/>
          <w:i/>
        </w:rPr>
        <w:t>. (Compare this ending with Fig. 4.)</w:t>
      </w:r>
    </w:p>
    <w:p w14:paraId="030B8BB1" w14:textId="22098FA5" w:rsidR="00F61EDF" w:rsidRPr="00502CEE" w:rsidRDefault="002026E6" w:rsidP="00DE2BB8">
      <w:pPr>
        <w:spacing w:line="276" w:lineRule="auto"/>
        <w:ind w:left="720"/>
        <w:rPr>
          <w:rFonts w:asciiTheme="majorHAnsi" w:hAnsiTheme="majorHAnsi"/>
        </w:rPr>
      </w:pPr>
      <w:r>
        <w:rPr>
          <w:rFonts w:asciiTheme="majorHAnsi" w:hAnsiTheme="majorHAnsi"/>
          <w:noProof/>
        </w:rPr>
        <w:drawing>
          <wp:inline distT="0" distB="0" distL="0" distR="0" wp14:anchorId="00FEABDE" wp14:editId="719FCE74">
            <wp:extent cx="3811509" cy="2135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0480" cy="2140531"/>
                    </a:xfrm>
                    <a:prstGeom prst="rect">
                      <a:avLst/>
                    </a:prstGeom>
                    <a:noFill/>
                    <a:ln>
                      <a:noFill/>
                    </a:ln>
                  </pic:spPr>
                </pic:pic>
              </a:graphicData>
            </a:graphic>
          </wp:inline>
        </w:drawing>
      </w:r>
    </w:p>
    <w:p w14:paraId="6CFAC942" w14:textId="419F335B" w:rsidR="00F61EDF" w:rsidRPr="002E559A" w:rsidRDefault="00D22687" w:rsidP="00DE2BB8">
      <w:pPr>
        <w:spacing w:line="276" w:lineRule="auto"/>
        <w:ind w:left="720"/>
        <w:rPr>
          <w:rFonts w:asciiTheme="majorHAnsi" w:hAnsiTheme="majorHAnsi"/>
          <w:i/>
        </w:rPr>
      </w:pPr>
      <w:r>
        <w:rPr>
          <w:rFonts w:asciiTheme="majorHAnsi" w:hAnsiTheme="majorHAnsi"/>
        </w:rPr>
        <w:t xml:space="preserve">Fig. 6.  </w:t>
      </w:r>
      <w:r w:rsidR="00F61EDF">
        <w:rPr>
          <w:rFonts w:asciiTheme="majorHAnsi" w:hAnsiTheme="majorHAnsi"/>
        </w:rPr>
        <w:t xml:space="preserve">Anton Reicha, bars 392 – 400 of the </w:t>
      </w:r>
      <w:r w:rsidR="00F61EDF" w:rsidRPr="002E559A">
        <w:rPr>
          <w:rFonts w:asciiTheme="majorHAnsi" w:hAnsiTheme="majorHAnsi"/>
          <w:i/>
        </w:rPr>
        <w:t>Finale-Allegro vivace</w:t>
      </w:r>
      <w:r w:rsidR="00F61EDF">
        <w:rPr>
          <w:rFonts w:asciiTheme="majorHAnsi" w:hAnsiTheme="majorHAnsi"/>
        </w:rPr>
        <w:t xml:space="preserve"> from</w:t>
      </w:r>
      <w:r w:rsidR="002E559A">
        <w:rPr>
          <w:rFonts w:asciiTheme="majorHAnsi" w:hAnsiTheme="majorHAnsi"/>
        </w:rPr>
        <w:t xml:space="preserve"> the </w:t>
      </w:r>
      <w:r w:rsidR="002E559A" w:rsidRPr="002E559A">
        <w:rPr>
          <w:rFonts w:asciiTheme="majorHAnsi" w:hAnsiTheme="majorHAnsi"/>
          <w:i/>
        </w:rPr>
        <w:t>Sonata for Flute and Piano in D Major, Op. 103.</w:t>
      </w:r>
      <w:r w:rsidR="00F5305F">
        <w:rPr>
          <w:rFonts w:asciiTheme="majorHAnsi" w:hAnsiTheme="majorHAnsi"/>
          <w:i/>
        </w:rPr>
        <w:t xml:space="preserve"> (Compare the tremolos in the LH with Fig. 5.)</w:t>
      </w:r>
    </w:p>
    <w:p w14:paraId="3600DD28" w14:textId="1BAD43D2" w:rsidR="00F61EDF" w:rsidRDefault="000E3848" w:rsidP="00DE2BB8">
      <w:pPr>
        <w:spacing w:line="276" w:lineRule="auto"/>
        <w:ind w:left="720"/>
        <w:rPr>
          <w:rFonts w:asciiTheme="majorHAnsi" w:hAnsiTheme="majorHAnsi"/>
        </w:rPr>
      </w:pPr>
      <w:r>
        <w:rPr>
          <w:rFonts w:asciiTheme="majorHAnsi" w:hAnsiTheme="majorHAnsi"/>
          <w:noProof/>
        </w:rPr>
        <w:drawing>
          <wp:inline distT="0" distB="0" distL="0" distR="0" wp14:anchorId="0267B2FE" wp14:editId="0C7FFF04">
            <wp:extent cx="3802455" cy="2379646"/>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293" cy="2386428"/>
                    </a:xfrm>
                    <a:prstGeom prst="rect">
                      <a:avLst/>
                    </a:prstGeom>
                    <a:noFill/>
                    <a:ln>
                      <a:noFill/>
                    </a:ln>
                  </pic:spPr>
                </pic:pic>
              </a:graphicData>
            </a:graphic>
          </wp:inline>
        </w:drawing>
      </w:r>
    </w:p>
    <w:p w14:paraId="44799CFB" w14:textId="77777777" w:rsidR="000E3848" w:rsidRPr="00D757CF" w:rsidRDefault="000E3848" w:rsidP="00DE2BB8">
      <w:pPr>
        <w:spacing w:line="276" w:lineRule="auto"/>
        <w:ind w:left="720"/>
        <w:rPr>
          <w:rFonts w:asciiTheme="majorHAnsi" w:hAnsiTheme="majorHAnsi"/>
        </w:rPr>
      </w:pPr>
    </w:p>
    <w:p w14:paraId="240EC1E8" w14:textId="76012761" w:rsidR="001513F7" w:rsidRPr="00D757CF" w:rsidRDefault="00292127" w:rsidP="00DE2BB8">
      <w:pPr>
        <w:spacing w:line="276" w:lineRule="auto"/>
        <w:ind w:left="720" w:hanging="720"/>
        <w:rPr>
          <w:rFonts w:asciiTheme="majorHAnsi" w:eastAsia="Times New Roman" w:hAnsiTheme="majorHAnsi" w:cs="Arial"/>
          <w:color w:val="333333"/>
          <w:shd w:val="clear" w:color="auto" w:fill="FFFFFF"/>
        </w:rPr>
      </w:pPr>
      <w:r w:rsidRPr="00D757CF">
        <w:rPr>
          <w:rFonts w:asciiTheme="majorHAnsi" w:eastAsia="Times New Roman" w:hAnsiTheme="majorHAnsi" w:cs="Arial"/>
          <w:color w:val="333333"/>
          <w:shd w:val="clear" w:color="auto" w:fill="FFFFFF"/>
        </w:rPr>
        <w:t xml:space="preserve">2.  </w:t>
      </w:r>
      <w:r w:rsidR="00CB68A5" w:rsidRPr="00D757CF">
        <w:rPr>
          <w:rFonts w:asciiTheme="majorHAnsi" w:eastAsia="Times New Roman" w:hAnsiTheme="majorHAnsi" w:cs="Arial"/>
          <w:color w:val="333333"/>
          <w:shd w:val="clear" w:color="auto" w:fill="FFFFFF"/>
        </w:rPr>
        <w:t xml:space="preserve">Farrenc, Louise.  </w:t>
      </w:r>
      <w:r w:rsidR="00CB68A5" w:rsidRPr="00D757CF">
        <w:rPr>
          <w:rFonts w:asciiTheme="majorHAnsi" w:eastAsia="Times New Roman" w:hAnsiTheme="majorHAnsi" w:cs="Arial"/>
          <w:i/>
          <w:color w:val="333333"/>
          <w:shd w:val="clear" w:color="auto" w:fill="FFFFFF"/>
        </w:rPr>
        <w:t>Piano Trios Opus 33 &amp; Opus 34</w:t>
      </w:r>
      <w:r w:rsidR="00CB68A5" w:rsidRPr="00D757CF">
        <w:rPr>
          <w:rFonts w:asciiTheme="majorHAnsi" w:eastAsia="Times New Roman" w:hAnsiTheme="majorHAnsi" w:cs="Arial"/>
          <w:color w:val="333333"/>
          <w:shd w:val="clear" w:color="auto" w:fill="FFFFFF"/>
        </w:rPr>
        <w:t>.  Nancy Oliveros, Laura Sewell, and Mary Ellen Haupert.  Centaur CRC 3435, 2015. CD.</w:t>
      </w:r>
    </w:p>
    <w:p w14:paraId="7C8EAB90" w14:textId="1C126225" w:rsidR="00E712F5" w:rsidRDefault="00E850DA" w:rsidP="00DE2BB8">
      <w:pPr>
        <w:spacing w:line="276" w:lineRule="auto"/>
        <w:ind w:left="720"/>
        <w:rPr>
          <w:rFonts w:asciiTheme="majorHAnsi" w:hAnsiTheme="majorHAnsi"/>
        </w:rPr>
      </w:pPr>
      <w:r w:rsidRPr="00D757CF">
        <w:rPr>
          <w:rFonts w:asciiTheme="majorHAnsi" w:hAnsiTheme="majorHAnsi"/>
        </w:rPr>
        <w:t xml:space="preserve">“Both the piano trios featured on this recording, the </w:t>
      </w:r>
      <w:r w:rsidRPr="00D757CF">
        <w:rPr>
          <w:rFonts w:asciiTheme="majorHAnsi" w:hAnsiTheme="majorHAnsi"/>
          <w:i/>
        </w:rPr>
        <w:t xml:space="preserve">Piano Trio in E-flat Major, Op.  33 </w:t>
      </w:r>
      <w:r w:rsidRPr="00D757CF">
        <w:rPr>
          <w:rFonts w:asciiTheme="majorHAnsi" w:hAnsiTheme="majorHAnsi"/>
        </w:rPr>
        <w:t xml:space="preserve">(comp. 1843) and the </w:t>
      </w:r>
      <w:r w:rsidRPr="00D757CF">
        <w:rPr>
          <w:rFonts w:asciiTheme="majorHAnsi" w:hAnsiTheme="majorHAnsi"/>
          <w:i/>
        </w:rPr>
        <w:t>Piano Trio in D Minor, Op. 34 (comp. 1850-1855)</w:t>
      </w:r>
      <w:r w:rsidR="00DD184F">
        <w:rPr>
          <w:rFonts w:asciiTheme="majorHAnsi" w:hAnsiTheme="majorHAnsi"/>
        </w:rPr>
        <w:t xml:space="preserve">, </w:t>
      </w:r>
      <w:r w:rsidRPr="00D757CF">
        <w:rPr>
          <w:rFonts w:asciiTheme="majorHAnsi" w:hAnsiTheme="majorHAnsi"/>
        </w:rPr>
        <w:t xml:space="preserve">are reminiscent of the music of Beethoven in scope and style.  The first trio (Op. 33) is a four-movement work replete with two sonata-form movements (I and IV), a </w:t>
      </w:r>
      <w:r w:rsidRPr="00D757CF">
        <w:rPr>
          <w:rFonts w:asciiTheme="majorHAnsi" w:hAnsiTheme="majorHAnsi"/>
          <w:i/>
        </w:rPr>
        <w:t>Minuetto</w:t>
      </w:r>
      <w:r w:rsidRPr="00D757CF">
        <w:rPr>
          <w:rFonts w:asciiTheme="majorHAnsi" w:hAnsiTheme="majorHAnsi"/>
        </w:rPr>
        <w:t>, and an inventive slow movement Adagio.  ‘Mme. Farrenc’s expressive devices in this Adagio, though fashioned from the common vocabulary of nineteenth-century music, strangely evoke the special flavor of Beethoven’.”</w:t>
      </w:r>
      <w:r w:rsidRPr="00D757CF">
        <w:rPr>
          <w:rStyle w:val="FootnoteReference"/>
          <w:rFonts w:asciiTheme="majorHAnsi" w:hAnsiTheme="majorHAnsi"/>
        </w:rPr>
        <w:footnoteReference w:id="32"/>
      </w:r>
      <w:r w:rsidRPr="00D757CF">
        <w:rPr>
          <w:rFonts w:asciiTheme="majorHAnsi" w:hAnsiTheme="majorHAnsi"/>
        </w:rPr>
        <w:t xml:space="preserve"> </w:t>
      </w:r>
    </w:p>
    <w:p w14:paraId="718A1C28" w14:textId="77777777" w:rsidR="00267804" w:rsidRDefault="00267804" w:rsidP="00DE2BB8">
      <w:pPr>
        <w:spacing w:line="276" w:lineRule="auto"/>
        <w:ind w:left="720"/>
        <w:rPr>
          <w:rFonts w:asciiTheme="majorHAnsi" w:hAnsiTheme="majorHAnsi"/>
        </w:rPr>
      </w:pPr>
    </w:p>
    <w:p w14:paraId="42C22F7B" w14:textId="4BA880AB" w:rsidR="00F5305F" w:rsidRDefault="00F5305F" w:rsidP="00DE2BB8">
      <w:pPr>
        <w:spacing w:line="276" w:lineRule="auto"/>
        <w:ind w:left="720"/>
        <w:rPr>
          <w:rFonts w:asciiTheme="majorHAnsi" w:hAnsiTheme="majorHAnsi"/>
        </w:rPr>
      </w:pPr>
      <w:r>
        <w:rPr>
          <w:rFonts w:asciiTheme="majorHAnsi" w:hAnsiTheme="majorHAnsi"/>
        </w:rPr>
        <w:t xml:space="preserve">Fig. 7.  Louise Farrenc, opening bars of the </w:t>
      </w:r>
      <w:r w:rsidRPr="008B558F">
        <w:rPr>
          <w:rFonts w:asciiTheme="majorHAnsi" w:hAnsiTheme="majorHAnsi"/>
          <w:i/>
        </w:rPr>
        <w:t>Adagio sostenuto</w:t>
      </w:r>
      <w:r>
        <w:rPr>
          <w:rFonts w:asciiTheme="majorHAnsi" w:hAnsiTheme="majorHAnsi"/>
        </w:rPr>
        <w:t xml:space="preserve"> from the </w:t>
      </w:r>
      <w:r w:rsidRPr="008B558F">
        <w:rPr>
          <w:rFonts w:asciiTheme="majorHAnsi" w:hAnsiTheme="majorHAnsi"/>
          <w:i/>
        </w:rPr>
        <w:t>Piano Trio in E-Flat Major, Op. 33.</w:t>
      </w:r>
      <w:r>
        <w:rPr>
          <w:rFonts w:asciiTheme="majorHAnsi" w:hAnsiTheme="majorHAnsi"/>
          <w:i/>
        </w:rPr>
        <w:t xml:space="preserve">  (Compare the expressive writing of Farrenc to Figs. 8 &amp; 9.)</w:t>
      </w:r>
    </w:p>
    <w:p w14:paraId="2EA45D53" w14:textId="77777777" w:rsidR="00F5305F" w:rsidRDefault="00F5305F" w:rsidP="00DE2BB8">
      <w:pPr>
        <w:spacing w:line="276" w:lineRule="auto"/>
        <w:ind w:left="720"/>
        <w:rPr>
          <w:rFonts w:asciiTheme="majorHAnsi" w:hAnsiTheme="majorHAnsi"/>
        </w:rPr>
      </w:pPr>
      <w:r>
        <w:rPr>
          <w:rFonts w:asciiTheme="majorHAnsi" w:hAnsiTheme="majorHAnsi"/>
          <w:noProof/>
        </w:rPr>
        <w:drawing>
          <wp:inline distT="0" distB="0" distL="0" distR="0" wp14:anchorId="729CF23F" wp14:editId="7316B272">
            <wp:extent cx="3820562" cy="230791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3451" cy="2309660"/>
                    </a:xfrm>
                    <a:prstGeom prst="rect">
                      <a:avLst/>
                    </a:prstGeom>
                    <a:noFill/>
                    <a:ln>
                      <a:noFill/>
                    </a:ln>
                  </pic:spPr>
                </pic:pic>
              </a:graphicData>
            </a:graphic>
          </wp:inline>
        </w:drawing>
      </w:r>
    </w:p>
    <w:p w14:paraId="693B61B2" w14:textId="77777777" w:rsidR="006A44A3" w:rsidRDefault="006A44A3" w:rsidP="00DE2BB8">
      <w:pPr>
        <w:spacing w:line="276" w:lineRule="auto"/>
        <w:ind w:left="720"/>
        <w:rPr>
          <w:rFonts w:asciiTheme="majorHAnsi" w:hAnsiTheme="majorHAnsi"/>
        </w:rPr>
      </w:pPr>
    </w:p>
    <w:p w14:paraId="78393D00" w14:textId="1A5D0BDF" w:rsidR="00D22687" w:rsidRPr="008B558F" w:rsidRDefault="00F5305F" w:rsidP="00DE2BB8">
      <w:pPr>
        <w:spacing w:line="276" w:lineRule="auto"/>
        <w:ind w:left="720"/>
        <w:rPr>
          <w:rFonts w:asciiTheme="majorHAnsi" w:hAnsiTheme="majorHAnsi"/>
          <w:i/>
        </w:rPr>
      </w:pPr>
      <w:r>
        <w:rPr>
          <w:rFonts w:asciiTheme="majorHAnsi" w:hAnsiTheme="majorHAnsi"/>
        </w:rPr>
        <w:t>Fig. 8</w:t>
      </w:r>
      <w:r w:rsidR="008B558F">
        <w:rPr>
          <w:rFonts w:asciiTheme="majorHAnsi" w:hAnsiTheme="majorHAnsi"/>
        </w:rPr>
        <w:t xml:space="preserve">.  Ludwig van Beethoven, bars 51-60 of the </w:t>
      </w:r>
      <w:r w:rsidR="008B558F" w:rsidRPr="008B558F">
        <w:rPr>
          <w:rFonts w:asciiTheme="majorHAnsi" w:hAnsiTheme="majorHAnsi"/>
          <w:i/>
        </w:rPr>
        <w:t>Adagio cantabile</w:t>
      </w:r>
      <w:r w:rsidR="008B558F">
        <w:rPr>
          <w:rFonts w:asciiTheme="majorHAnsi" w:hAnsiTheme="majorHAnsi"/>
        </w:rPr>
        <w:t xml:space="preserve"> from the </w:t>
      </w:r>
      <w:r w:rsidR="009A0276" w:rsidRPr="009A0276">
        <w:rPr>
          <w:rFonts w:asciiTheme="majorHAnsi" w:hAnsiTheme="majorHAnsi"/>
          <w:i/>
        </w:rPr>
        <w:t xml:space="preserve">Piano </w:t>
      </w:r>
      <w:r w:rsidR="008B558F" w:rsidRPr="008B558F">
        <w:rPr>
          <w:rFonts w:asciiTheme="majorHAnsi" w:hAnsiTheme="majorHAnsi"/>
          <w:i/>
        </w:rPr>
        <w:t>Trio in E-flat, Op. 1, No. 1.</w:t>
      </w:r>
      <w:r>
        <w:rPr>
          <w:rFonts w:asciiTheme="majorHAnsi" w:hAnsiTheme="majorHAnsi"/>
          <w:i/>
        </w:rPr>
        <w:t xml:space="preserve">  (Compare the expressive writing of Beethoven to Figs. 7 &amp; 9.)</w:t>
      </w:r>
    </w:p>
    <w:p w14:paraId="76041806" w14:textId="2EC316EC" w:rsidR="00706770" w:rsidRDefault="00706770" w:rsidP="00DE2BB8">
      <w:pPr>
        <w:spacing w:line="276" w:lineRule="auto"/>
        <w:ind w:left="720"/>
        <w:rPr>
          <w:rFonts w:asciiTheme="majorHAnsi" w:hAnsiTheme="majorHAnsi"/>
        </w:rPr>
      </w:pPr>
      <w:r>
        <w:rPr>
          <w:rFonts w:asciiTheme="majorHAnsi" w:hAnsiTheme="majorHAnsi"/>
          <w:noProof/>
        </w:rPr>
        <w:drawing>
          <wp:inline distT="0" distB="0" distL="0" distR="0" wp14:anchorId="59C1A410" wp14:editId="3C99A6CA">
            <wp:extent cx="3856776" cy="2334895"/>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1107" cy="2337517"/>
                    </a:xfrm>
                    <a:prstGeom prst="rect">
                      <a:avLst/>
                    </a:prstGeom>
                    <a:noFill/>
                    <a:ln>
                      <a:noFill/>
                    </a:ln>
                  </pic:spPr>
                </pic:pic>
              </a:graphicData>
            </a:graphic>
          </wp:inline>
        </w:drawing>
      </w:r>
    </w:p>
    <w:p w14:paraId="70AA007A" w14:textId="77777777" w:rsidR="00D337F5" w:rsidRDefault="00D337F5" w:rsidP="00DE2BB8">
      <w:pPr>
        <w:spacing w:line="276" w:lineRule="auto"/>
        <w:ind w:left="720"/>
        <w:rPr>
          <w:rFonts w:asciiTheme="majorHAnsi" w:hAnsiTheme="majorHAnsi"/>
        </w:rPr>
      </w:pPr>
    </w:p>
    <w:p w14:paraId="68C64FD0" w14:textId="3B69BDF6" w:rsidR="00951A5F" w:rsidRDefault="00D22687" w:rsidP="00DE2BB8">
      <w:pPr>
        <w:spacing w:line="276" w:lineRule="auto"/>
        <w:ind w:left="720"/>
        <w:rPr>
          <w:rFonts w:asciiTheme="majorHAnsi" w:hAnsiTheme="majorHAnsi"/>
        </w:rPr>
      </w:pPr>
      <w:r>
        <w:rPr>
          <w:rFonts w:asciiTheme="majorHAnsi" w:hAnsiTheme="majorHAnsi"/>
        </w:rPr>
        <w:t>Fig. 9</w:t>
      </w:r>
      <w:r w:rsidR="009A0276">
        <w:rPr>
          <w:rFonts w:asciiTheme="majorHAnsi" w:hAnsiTheme="majorHAnsi"/>
        </w:rPr>
        <w:t xml:space="preserve">.  Anton Reicha, bars 5-13 of the </w:t>
      </w:r>
      <w:r w:rsidR="009A0276" w:rsidRPr="009A0276">
        <w:rPr>
          <w:rFonts w:asciiTheme="majorHAnsi" w:hAnsiTheme="majorHAnsi"/>
          <w:i/>
        </w:rPr>
        <w:t>Lento</w:t>
      </w:r>
      <w:r w:rsidR="009A0276">
        <w:rPr>
          <w:rFonts w:asciiTheme="majorHAnsi" w:hAnsiTheme="majorHAnsi"/>
        </w:rPr>
        <w:t xml:space="preserve"> from the </w:t>
      </w:r>
      <w:r w:rsidR="009A0276" w:rsidRPr="009C6DA5">
        <w:rPr>
          <w:rFonts w:asciiTheme="majorHAnsi" w:hAnsiTheme="majorHAnsi"/>
          <w:i/>
        </w:rPr>
        <w:t>Sonata in D Major, Op. 103</w:t>
      </w:r>
      <w:r w:rsidR="009A0276">
        <w:rPr>
          <w:rFonts w:asciiTheme="majorHAnsi" w:hAnsiTheme="majorHAnsi"/>
        </w:rPr>
        <w:t>.</w:t>
      </w:r>
    </w:p>
    <w:p w14:paraId="1F472DDE" w14:textId="08B76BCD" w:rsidR="009C6DA5" w:rsidRPr="009C6DA5" w:rsidRDefault="009C6DA5" w:rsidP="00DE2BB8">
      <w:pPr>
        <w:spacing w:line="276" w:lineRule="auto"/>
        <w:ind w:left="720"/>
        <w:rPr>
          <w:rFonts w:asciiTheme="majorHAnsi" w:hAnsiTheme="majorHAnsi"/>
          <w:i/>
        </w:rPr>
      </w:pPr>
      <w:r w:rsidRPr="009C6DA5">
        <w:rPr>
          <w:rFonts w:asciiTheme="majorHAnsi" w:hAnsiTheme="majorHAnsi"/>
          <w:i/>
        </w:rPr>
        <w:t>(Compare the expressive writing of Reicha to Figs. 7 &amp; 8.)</w:t>
      </w:r>
    </w:p>
    <w:p w14:paraId="20DC0249" w14:textId="3EC53E86" w:rsidR="006A44A3" w:rsidRPr="00D757CF" w:rsidRDefault="000E3848" w:rsidP="00DE2BB8">
      <w:pPr>
        <w:spacing w:line="276" w:lineRule="auto"/>
        <w:ind w:left="720"/>
        <w:rPr>
          <w:rFonts w:asciiTheme="majorHAnsi" w:hAnsiTheme="majorHAnsi"/>
        </w:rPr>
      </w:pPr>
      <w:r>
        <w:rPr>
          <w:rFonts w:asciiTheme="majorHAnsi" w:hAnsiTheme="majorHAnsi"/>
          <w:noProof/>
        </w:rPr>
        <w:drawing>
          <wp:inline distT="0" distB="0" distL="0" distR="0" wp14:anchorId="6D39610B" wp14:editId="2C2B06B4">
            <wp:extent cx="3865829" cy="2118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492" cy="2121463"/>
                    </a:xfrm>
                    <a:prstGeom prst="rect">
                      <a:avLst/>
                    </a:prstGeom>
                    <a:noFill/>
                    <a:ln>
                      <a:noFill/>
                    </a:ln>
                  </pic:spPr>
                </pic:pic>
              </a:graphicData>
            </a:graphic>
          </wp:inline>
        </w:drawing>
      </w:r>
    </w:p>
    <w:p w14:paraId="1B871E7A" w14:textId="77777777" w:rsidR="00800F5D" w:rsidRDefault="00800F5D" w:rsidP="00DE2BB8">
      <w:pPr>
        <w:pStyle w:val="NormalWeb"/>
        <w:spacing w:before="0" w:beforeAutospacing="0" w:after="0" w:afterAutospacing="0" w:line="276" w:lineRule="auto"/>
        <w:rPr>
          <w:rFonts w:asciiTheme="majorHAnsi" w:hAnsiTheme="majorHAnsi"/>
          <w:b/>
        </w:rPr>
      </w:pPr>
    </w:p>
    <w:p w14:paraId="2F98056F" w14:textId="04142131" w:rsidR="00CB68A5" w:rsidRPr="00D757CF" w:rsidRDefault="00CB68A5" w:rsidP="00DE2BB8">
      <w:pPr>
        <w:pStyle w:val="NormalWeb"/>
        <w:spacing w:before="0" w:beforeAutospacing="0" w:after="0" w:afterAutospacing="0" w:line="276" w:lineRule="auto"/>
        <w:rPr>
          <w:rFonts w:asciiTheme="majorHAnsi" w:hAnsiTheme="majorHAnsi"/>
          <w:b/>
        </w:rPr>
      </w:pPr>
      <w:r w:rsidRPr="00D757CF">
        <w:rPr>
          <w:rFonts w:asciiTheme="majorHAnsi" w:hAnsiTheme="majorHAnsi"/>
          <w:b/>
        </w:rPr>
        <w:t>V</w:t>
      </w:r>
      <w:r w:rsidR="00344434">
        <w:rPr>
          <w:rFonts w:asciiTheme="majorHAnsi" w:hAnsiTheme="majorHAnsi"/>
          <w:b/>
        </w:rPr>
        <w:t>I</w:t>
      </w:r>
      <w:r w:rsidR="00732C4F" w:rsidRPr="00D757CF">
        <w:rPr>
          <w:rFonts w:asciiTheme="majorHAnsi" w:hAnsiTheme="majorHAnsi"/>
          <w:b/>
        </w:rPr>
        <w:t xml:space="preserve">. </w:t>
      </w:r>
      <w:r w:rsidR="008366B9" w:rsidRPr="00D757CF">
        <w:rPr>
          <w:rFonts w:asciiTheme="majorHAnsi" w:hAnsiTheme="majorHAnsi"/>
          <w:b/>
        </w:rPr>
        <w:t>Reicha’s</w:t>
      </w:r>
      <w:r w:rsidR="00AF45AF" w:rsidRPr="00D757CF">
        <w:rPr>
          <w:rFonts w:asciiTheme="majorHAnsi" w:hAnsiTheme="majorHAnsi"/>
          <w:b/>
        </w:rPr>
        <w:t xml:space="preserve"> </w:t>
      </w:r>
      <w:r w:rsidR="008366B9" w:rsidRPr="00D757CF">
        <w:rPr>
          <w:rFonts w:asciiTheme="majorHAnsi" w:hAnsiTheme="majorHAnsi"/>
          <w:b/>
        </w:rPr>
        <w:t xml:space="preserve">Legacy as </w:t>
      </w:r>
      <w:r w:rsidR="00646657" w:rsidRPr="00D757CF">
        <w:rPr>
          <w:rFonts w:asciiTheme="majorHAnsi" w:hAnsiTheme="majorHAnsi"/>
          <w:b/>
        </w:rPr>
        <w:t xml:space="preserve">a </w:t>
      </w:r>
      <w:r w:rsidR="00AF45AF" w:rsidRPr="00D757CF">
        <w:rPr>
          <w:rFonts w:asciiTheme="majorHAnsi" w:hAnsiTheme="majorHAnsi"/>
          <w:b/>
        </w:rPr>
        <w:t>Teacher</w:t>
      </w:r>
    </w:p>
    <w:p w14:paraId="08AFA091" w14:textId="3D1CFC04" w:rsidR="0076098B" w:rsidRPr="00267804" w:rsidRDefault="00562B90" w:rsidP="00DE2BB8">
      <w:pPr>
        <w:spacing w:line="276" w:lineRule="auto"/>
        <w:rPr>
          <w:rFonts w:asciiTheme="majorHAnsi" w:eastAsia="Times New Roman" w:hAnsiTheme="majorHAnsi" w:cs="Times New Roman"/>
        </w:rPr>
      </w:pPr>
      <w:r w:rsidRPr="00267804">
        <w:rPr>
          <w:rFonts w:asciiTheme="majorHAnsi" w:hAnsiTheme="majorHAnsi"/>
        </w:rPr>
        <w:t xml:space="preserve">Reicha’s contribution to music theory is notable.  </w:t>
      </w:r>
      <w:r w:rsidR="00A776EE" w:rsidRPr="00267804">
        <w:rPr>
          <w:rFonts w:asciiTheme="majorHAnsi" w:hAnsiTheme="majorHAnsi"/>
        </w:rPr>
        <w:t xml:space="preserve">His four treatises </w:t>
      </w:r>
      <w:r w:rsidR="001A182F" w:rsidRPr="00267804">
        <w:rPr>
          <w:rFonts w:asciiTheme="majorHAnsi" w:hAnsiTheme="majorHAnsi"/>
        </w:rPr>
        <w:t>offered composers and musicians</w:t>
      </w:r>
      <w:r w:rsidR="00A776EE" w:rsidRPr="00267804">
        <w:rPr>
          <w:rFonts w:asciiTheme="majorHAnsi" w:hAnsiTheme="majorHAnsi"/>
        </w:rPr>
        <w:t xml:space="preserve"> </w:t>
      </w:r>
      <w:r w:rsidR="003C52CA" w:rsidRPr="00267804">
        <w:rPr>
          <w:rFonts w:asciiTheme="majorHAnsi" w:hAnsiTheme="majorHAnsi"/>
        </w:rPr>
        <w:t xml:space="preserve">some </w:t>
      </w:r>
      <w:r w:rsidR="00A776EE" w:rsidRPr="00267804">
        <w:rPr>
          <w:rFonts w:asciiTheme="majorHAnsi" w:hAnsiTheme="majorHAnsi"/>
        </w:rPr>
        <w:t>explanation and just</w:t>
      </w:r>
      <w:r w:rsidR="001A182F" w:rsidRPr="00267804">
        <w:rPr>
          <w:rFonts w:asciiTheme="majorHAnsi" w:hAnsiTheme="majorHAnsi"/>
        </w:rPr>
        <w:t>ification for strict principles, but also gave</w:t>
      </w:r>
      <w:r w:rsidR="00D948DD" w:rsidRPr="00267804">
        <w:rPr>
          <w:rFonts w:asciiTheme="majorHAnsi" w:hAnsiTheme="majorHAnsi"/>
        </w:rPr>
        <w:t xml:space="preserve"> them</w:t>
      </w:r>
      <w:r w:rsidR="001A182F" w:rsidRPr="00267804">
        <w:rPr>
          <w:rFonts w:asciiTheme="majorHAnsi" w:hAnsiTheme="majorHAnsi"/>
        </w:rPr>
        <w:t xml:space="preserve"> permission to be creative with musical elements.  A century before </w:t>
      </w:r>
      <w:r w:rsidR="00EB1892" w:rsidRPr="00267804">
        <w:rPr>
          <w:rFonts w:asciiTheme="majorHAnsi" w:eastAsia="Times New Roman" w:hAnsiTheme="majorHAnsi" w:cs="Arial"/>
          <w:shd w:val="clear" w:color="auto" w:fill="FFFFFF"/>
        </w:rPr>
        <w:t>Bartók</w:t>
      </w:r>
      <w:r w:rsidR="00EB1892" w:rsidRPr="00267804">
        <w:rPr>
          <w:rFonts w:asciiTheme="majorHAnsi" w:eastAsia="Times New Roman" w:hAnsiTheme="majorHAnsi" w:cs="Times New Roman"/>
        </w:rPr>
        <w:t xml:space="preserve"> </w:t>
      </w:r>
      <w:r w:rsidR="001A182F" w:rsidRPr="00267804">
        <w:rPr>
          <w:rFonts w:asciiTheme="majorHAnsi" w:hAnsiTheme="majorHAnsi"/>
        </w:rPr>
        <w:t xml:space="preserve">and </w:t>
      </w:r>
      <w:r w:rsidR="00EB1892" w:rsidRPr="00267804">
        <w:rPr>
          <w:rFonts w:asciiTheme="majorHAnsi" w:eastAsia="Times New Roman" w:hAnsiTheme="majorHAnsi" w:cs="Arial"/>
          <w:color w:val="222222"/>
          <w:shd w:val="clear" w:color="auto" w:fill="FFFFFF"/>
        </w:rPr>
        <w:t xml:space="preserve">Dohnányi </w:t>
      </w:r>
      <w:r w:rsidR="001A182F" w:rsidRPr="00267804">
        <w:rPr>
          <w:rFonts w:asciiTheme="majorHAnsi" w:hAnsiTheme="majorHAnsi"/>
        </w:rPr>
        <w:t>collected and analyzed folk songs, Reicha was exploring and incorporating folk music phenomena</w:t>
      </w:r>
      <w:r w:rsidR="0076098B" w:rsidRPr="00267804">
        <w:rPr>
          <w:rFonts w:asciiTheme="majorHAnsi" w:hAnsiTheme="majorHAnsi"/>
        </w:rPr>
        <w:t xml:space="preserve"> (modality, mixed meters, and microtonal leanings) into his compositions and theoretical writing.  Reicha’s didactic works include</w:t>
      </w:r>
      <w:r w:rsidR="001A182F" w:rsidRPr="00267804">
        <w:rPr>
          <w:rFonts w:asciiTheme="majorHAnsi" w:hAnsiTheme="majorHAnsi"/>
        </w:rPr>
        <w:t xml:space="preserve"> an anthology of music, treatises on melody and harmony, and instruction for composition stage works</w:t>
      </w:r>
      <w:r w:rsidR="0076098B" w:rsidRPr="00267804">
        <w:rPr>
          <w:rFonts w:asciiTheme="majorHAnsi" w:hAnsiTheme="majorHAnsi"/>
        </w:rPr>
        <w:t>:</w:t>
      </w:r>
      <w:r w:rsidR="00A776EE" w:rsidRPr="00267804">
        <w:rPr>
          <w:rFonts w:asciiTheme="majorHAnsi" w:hAnsiTheme="majorHAnsi"/>
        </w:rPr>
        <w:t xml:space="preserve"> </w:t>
      </w:r>
    </w:p>
    <w:p w14:paraId="20458E35" w14:textId="332B3E41" w:rsidR="00562B90" w:rsidRPr="00267804" w:rsidRDefault="00562B90" w:rsidP="00DE2BB8">
      <w:pPr>
        <w:pStyle w:val="HTMLPreformatted"/>
        <w:numPr>
          <w:ilvl w:val="0"/>
          <w:numId w:val="2"/>
        </w:numPr>
        <w:shd w:val="clear" w:color="auto" w:fill="FFFFFF"/>
        <w:spacing w:line="276" w:lineRule="auto"/>
        <w:rPr>
          <w:rFonts w:asciiTheme="majorHAnsi" w:hAnsiTheme="majorHAnsi"/>
          <w:color w:val="212121"/>
          <w:sz w:val="24"/>
          <w:szCs w:val="24"/>
        </w:rPr>
      </w:pPr>
      <w:r w:rsidRPr="00267804">
        <w:rPr>
          <w:rFonts w:asciiTheme="majorHAnsi" w:hAnsiTheme="majorHAnsi"/>
          <w:i/>
          <w:iCs/>
          <w:color w:val="222222"/>
          <w:sz w:val="24"/>
          <w:szCs w:val="24"/>
          <w:shd w:val="clear" w:color="auto" w:fill="FFFFFF"/>
        </w:rPr>
        <w:t>Practische Beispiele: ein Beitrag zur Geistescultur des Tonsetzers ... begleitet mit philosophisch-practischen Anmerkungen</w:t>
      </w:r>
      <w:r w:rsidRPr="00267804">
        <w:rPr>
          <w:rFonts w:asciiTheme="majorHAnsi" w:hAnsiTheme="majorHAnsi"/>
          <w:color w:val="222222"/>
          <w:sz w:val="24"/>
          <w:szCs w:val="24"/>
          <w:shd w:val="clear" w:color="auto" w:fill="FFFFFF"/>
        </w:rPr>
        <w:t> (1803)</w:t>
      </w:r>
      <w:r w:rsidR="00AF45AF" w:rsidRPr="00267804">
        <w:rPr>
          <w:rFonts w:asciiTheme="majorHAnsi" w:hAnsiTheme="majorHAnsi"/>
          <w:color w:val="222222"/>
          <w:sz w:val="24"/>
          <w:szCs w:val="24"/>
          <w:shd w:val="clear" w:color="auto" w:fill="FFFFFF"/>
        </w:rPr>
        <w:t xml:space="preserve"> – English translation:  </w:t>
      </w:r>
      <w:r w:rsidR="0076098B" w:rsidRPr="00267804">
        <w:rPr>
          <w:rFonts w:asciiTheme="majorHAnsi" w:hAnsiTheme="majorHAnsi"/>
          <w:i/>
          <w:color w:val="222222"/>
          <w:sz w:val="24"/>
          <w:szCs w:val="24"/>
          <w:shd w:val="clear" w:color="auto" w:fill="FFFFFF"/>
        </w:rPr>
        <w:t xml:space="preserve">Practical </w:t>
      </w:r>
      <w:r w:rsidR="00AF45AF" w:rsidRPr="00267804">
        <w:rPr>
          <w:rFonts w:asciiTheme="majorHAnsi" w:hAnsiTheme="majorHAnsi"/>
          <w:i/>
          <w:color w:val="212121"/>
          <w:sz w:val="24"/>
          <w:szCs w:val="24"/>
          <w:lang w:val="en"/>
        </w:rPr>
        <w:t>Examples: A Contribution to the Intellectual Culture of the C</w:t>
      </w:r>
      <w:r w:rsidR="0076098B" w:rsidRPr="00267804">
        <w:rPr>
          <w:rFonts w:asciiTheme="majorHAnsi" w:hAnsiTheme="majorHAnsi"/>
          <w:i/>
          <w:color w:val="212121"/>
          <w:sz w:val="24"/>
          <w:szCs w:val="24"/>
          <w:lang w:val="en"/>
        </w:rPr>
        <w:t>omposer</w:t>
      </w:r>
      <w:r w:rsidR="00AF45AF" w:rsidRPr="00267804">
        <w:rPr>
          <w:rFonts w:asciiTheme="majorHAnsi" w:hAnsiTheme="majorHAnsi"/>
          <w:i/>
          <w:color w:val="212121"/>
          <w:sz w:val="24"/>
          <w:szCs w:val="24"/>
          <w:lang w:val="en"/>
        </w:rPr>
        <w:t>…Including Philosophical and Practical N</w:t>
      </w:r>
      <w:r w:rsidR="0076098B" w:rsidRPr="00267804">
        <w:rPr>
          <w:rFonts w:asciiTheme="majorHAnsi" w:hAnsiTheme="majorHAnsi"/>
          <w:i/>
          <w:color w:val="212121"/>
          <w:sz w:val="24"/>
          <w:szCs w:val="24"/>
          <w:lang w:val="en"/>
        </w:rPr>
        <w:t>otes</w:t>
      </w:r>
    </w:p>
    <w:p w14:paraId="60F9902C" w14:textId="56082893" w:rsidR="00562B90" w:rsidRPr="00267804" w:rsidRDefault="00562B90" w:rsidP="00DE2BB8">
      <w:pPr>
        <w:pStyle w:val="ListParagraph"/>
        <w:numPr>
          <w:ilvl w:val="0"/>
          <w:numId w:val="2"/>
        </w:numPr>
        <w:spacing w:line="276" w:lineRule="auto"/>
        <w:rPr>
          <w:rFonts w:asciiTheme="majorHAnsi" w:eastAsia="Times New Roman" w:hAnsiTheme="majorHAnsi" w:cs="Times New Roman"/>
        </w:rPr>
      </w:pPr>
      <w:r w:rsidRPr="00267804">
        <w:rPr>
          <w:rFonts w:asciiTheme="majorHAnsi" w:eastAsia="Times New Roman" w:hAnsiTheme="majorHAnsi" w:cs="Times New Roman"/>
          <w:i/>
          <w:iCs/>
          <w:color w:val="222222"/>
          <w:shd w:val="clear" w:color="auto" w:fill="FFFFFF"/>
          <w:lang w:val="fr-FR"/>
        </w:rPr>
        <w:t>Traité de mélodie</w:t>
      </w:r>
      <w:r w:rsidRPr="00267804">
        <w:rPr>
          <w:rFonts w:asciiTheme="majorHAnsi" w:eastAsia="Times New Roman" w:hAnsiTheme="majorHAnsi" w:cs="Times New Roman"/>
          <w:color w:val="222222"/>
          <w:shd w:val="clear" w:color="auto" w:fill="FFFFFF"/>
        </w:rPr>
        <w:t> (Paris, 1814)</w:t>
      </w:r>
      <w:r w:rsidR="00AF45AF" w:rsidRPr="00267804">
        <w:rPr>
          <w:rFonts w:asciiTheme="majorHAnsi" w:eastAsia="Times New Roman" w:hAnsiTheme="majorHAnsi" w:cs="Times New Roman"/>
          <w:color w:val="222222"/>
          <w:shd w:val="clear" w:color="auto" w:fill="FFFFFF"/>
        </w:rPr>
        <w:t xml:space="preserve"> – English translation</w:t>
      </w:r>
      <w:r w:rsidR="00AF45AF" w:rsidRPr="00267804">
        <w:rPr>
          <w:rFonts w:asciiTheme="majorHAnsi" w:eastAsia="Times New Roman" w:hAnsiTheme="majorHAnsi" w:cs="Times New Roman"/>
          <w:i/>
          <w:color w:val="222222"/>
          <w:shd w:val="clear" w:color="auto" w:fill="FFFFFF"/>
        </w:rPr>
        <w:t xml:space="preserve">: </w:t>
      </w:r>
      <w:r w:rsidR="0076098B" w:rsidRPr="00267804">
        <w:rPr>
          <w:rFonts w:asciiTheme="majorHAnsi" w:eastAsia="Times New Roman" w:hAnsiTheme="majorHAnsi" w:cs="Times New Roman"/>
          <w:i/>
          <w:color w:val="222222"/>
          <w:shd w:val="clear" w:color="auto" w:fill="FFFFFF"/>
        </w:rPr>
        <w:t>Treatise on Melody</w:t>
      </w:r>
    </w:p>
    <w:p w14:paraId="2F8BD29A" w14:textId="0EA59523" w:rsidR="00562B90" w:rsidRPr="00267804" w:rsidRDefault="00562B90" w:rsidP="00DE2BB8">
      <w:pPr>
        <w:pStyle w:val="ListParagraph"/>
        <w:numPr>
          <w:ilvl w:val="0"/>
          <w:numId w:val="2"/>
        </w:numPr>
        <w:spacing w:line="276" w:lineRule="auto"/>
        <w:rPr>
          <w:rFonts w:asciiTheme="majorHAnsi" w:eastAsia="Times New Roman" w:hAnsiTheme="majorHAnsi" w:cs="Times New Roman"/>
          <w:i/>
        </w:rPr>
      </w:pPr>
      <w:r w:rsidRPr="00267804">
        <w:rPr>
          <w:rFonts w:asciiTheme="majorHAnsi" w:eastAsia="Times New Roman" w:hAnsiTheme="majorHAnsi" w:cs="Times New Roman"/>
          <w:i/>
          <w:iCs/>
          <w:color w:val="222222"/>
          <w:shd w:val="clear" w:color="auto" w:fill="FFFFFF"/>
          <w:lang w:val="fr-FR"/>
        </w:rPr>
        <w:t>Cours de composition musicale, ou Traité complet et raisonné d’harmonie pratique</w:t>
      </w:r>
      <w:r w:rsidRPr="00267804">
        <w:rPr>
          <w:rFonts w:asciiTheme="majorHAnsi" w:eastAsia="Times New Roman" w:hAnsiTheme="majorHAnsi" w:cs="Times New Roman"/>
          <w:color w:val="222222"/>
          <w:shd w:val="clear" w:color="auto" w:fill="FFFFFF"/>
        </w:rPr>
        <w:t> (1818)</w:t>
      </w:r>
      <w:r w:rsidR="00646657" w:rsidRPr="00267804">
        <w:rPr>
          <w:rStyle w:val="FootnoteReference"/>
          <w:rFonts w:asciiTheme="majorHAnsi" w:eastAsia="Times New Roman" w:hAnsiTheme="majorHAnsi" w:cs="Times New Roman"/>
          <w:color w:val="222222"/>
          <w:shd w:val="clear" w:color="auto" w:fill="FFFFFF"/>
        </w:rPr>
        <w:footnoteReference w:id="33"/>
      </w:r>
      <w:r w:rsidR="00AF45AF" w:rsidRPr="00267804">
        <w:rPr>
          <w:rFonts w:asciiTheme="majorHAnsi" w:eastAsia="Times New Roman" w:hAnsiTheme="majorHAnsi" w:cs="Times New Roman"/>
          <w:color w:val="222222"/>
          <w:shd w:val="clear" w:color="auto" w:fill="FFFFFF"/>
        </w:rPr>
        <w:t xml:space="preserve"> – English translation: </w:t>
      </w:r>
      <w:r w:rsidR="0076098B" w:rsidRPr="00267804">
        <w:rPr>
          <w:rFonts w:asciiTheme="majorHAnsi" w:eastAsia="Times New Roman" w:hAnsiTheme="majorHAnsi" w:cs="Times New Roman"/>
          <w:i/>
          <w:color w:val="222222"/>
          <w:shd w:val="clear" w:color="auto" w:fill="FFFFFF"/>
        </w:rPr>
        <w:t>Course of Music Composition</w:t>
      </w:r>
      <w:r w:rsidR="00AF45AF" w:rsidRPr="00267804">
        <w:rPr>
          <w:rFonts w:asciiTheme="majorHAnsi" w:eastAsia="Times New Roman" w:hAnsiTheme="majorHAnsi" w:cs="Times New Roman"/>
          <w:i/>
          <w:color w:val="222222"/>
          <w:shd w:val="clear" w:color="auto" w:fill="FFFFFF"/>
        </w:rPr>
        <w:t>…</w:t>
      </w:r>
      <w:r w:rsidR="00142544" w:rsidRPr="00267804">
        <w:rPr>
          <w:rFonts w:asciiTheme="majorHAnsi" w:eastAsia="Times New Roman" w:hAnsiTheme="majorHAnsi" w:cs="Times New Roman"/>
          <w:i/>
          <w:color w:val="222222"/>
          <w:shd w:val="clear" w:color="auto" w:fill="FFFFFF"/>
        </w:rPr>
        <w:t>or Complete Treatise of</w:t>
      </w:r>
      <w:r w:rsidR="00AF45AF" w:rsidRPr="00267804">
        <w:rPr>
          <w:rFonts w:asciiTheme="majorHAnsi" w:eastAsia="Times New Roman" w:hAnsiTheme="majorHAnsi" w:cs="Times New Roman"/>
          <w:i/>
          <w:color w:val="222222"/>
          <w:shd w:val="clear" w:color="auto" w:fill="FFFFFF"/>
        </w:rPr>
        <w:t xml:space="preserve"> Reasoned Practical Harmony</w:t>
      </w:r>
    </w:p>
    <w:p w14:paraId="2C8B13E5" w14:textId="41A222B9" w:rsidR="00562B90" w:rsidRPr="00267804" w:rsidRDefault="00562B90" w:rsidP="00DE2BB8">
      <w:pPr>
        <w:pStyle w:val="ListParagraph"/>
        <w:numPr>
          <w:ilvl w:val="0"/>
          <w:numId w:val="2"/>
        </w:numPr>
        <w:spacing w:line="276" w:lineRule="auto"/>
        <w:rPr>
          <w:rFonts w:asciiTheme="majorHAnsi" w:eastAsia="Times New Roman" w:hAnsiTheme="majorHAnsi" w:cs="Times New Roman"/>
          <w:i/>
        </w:rPr>
      </w:pPr>
      <w:r w:rsidRPr="00267804">
        <w:rPr>
          <w:rFonts w:asciiTheme="majorHAnsi" w:eastAsia="Times New Roman" w:hAnsiTheme="majorHAnsi" w:cs="Times New Roman"/>
          <w:i/>
          <w:iCs/>
          <w:color w:val="222222"/>
          <w:shd w:val="clear" w:color="auto" w:fill="FFFFFF"/>
          <w:lang w:val="fr-FR"/>
        </w:rPr>
        <w:t>L'art du compositeur dramatique</w:t>
      </w:r>
      <w:r w:rsidRPr="00267804">
        <w:rPr>
          <w:rFonts w:asciiTheme="majorHAnsi" w:eastAsia="Times New Roman" w:hAnsiTheme="majorHAnsi" w:cs="Times New Roman"/>
          <w:color w:val="222222"/>
          <w:shd w:val="clear" w:color="auto" w:fill="FFFFFF"/>
        </w:rPr>
        <w:t> (4 vols., 1833)</w:t>
      </w:r>
      <w:r w:rsidR="00C764D3" w:rsidRPr="00267804">
        <w:rPr>
          <w:rFonts w:asciiTheme="majorHAnsi" w:eastAsia="Times New Roman" w:hAnsiTheme="majorHAnsi" w:cs="Times New Roman"/>
          <w:color w:val="222222"/>
          <w:shd w:val="clear" w:color="auto" w:fill="FFFFFF"/>
        </w:rPr>
        <w:t xml:space="preserve"> – English translation: </w:t>
      </w:r>
      <w:r w:rsidR="00AF45AF" w:rsidRPr="00267804">
        <w:rPr>
          <w:rFonts w:asciiTheme="majorHAnsi" w:eastAsia="Times New Roman" w:hAnsiTheme="majorHAnsi" w:cs="Times New Roman"/>
          <w:i/>
          <w:color w:val="222222"/>
          <w:shd w:val="clear" w:color="auto" w:fill="FFFFFF"/>
        </w:rPr>
        <w:t>The Art o</w:t>
      </w:r>
      <w:r w:rsidR="00142544" w:rsidRPr="00267804">
        <w:rPr>
          <w:rFonts w:asciiTheme="majorHAnsi" w:eastAsia="Times New Roman" w:hAnsiTheme="majorHAnsi" w:cs="Times New Roman"/>
          <w:i/>
          <w:color w:val="222222"/>
          <w:shd w:val="clear" w:color="auto" w:fill="FFFFFF"/>
        </w:rPr>
        <w:t>f Dramatic Composition</w:t>
      </w:r>
    </w:p>
    <w:p w14:paraId="3C16DB44" w14:textId="77777777" w:rsidR="00142544" w:rsidRPr="00267804" w:rsidRDefault="00142544" w:rsidP="00DE2BB8">
      <w:pPr>
        <w:pStyle w:val="NormalWeb"/>
        <w:spacing w:before="0" w:beforeAutospacing="0" w:after="0" w:afterAutospacing="0" w:line="276" w:lineRule="auto"/>
        <w:rPr>
          <w:rFonts w:asciiTheme="majorHAnsi" w:hAnsiTheme="majorHAnsi"/>
          <w:i/>
        </w:rPr>
      </w:pPr>
    </w:p>
    <w:p w14:paraId="7A8B4E1E" w14:textId="657EF0B2" w:rsidR="00775D75" w:rsidRPr="00267804" w:rsidRDefault="00646657" w:rsidP="00DE2BB8">
      <w:pPr>
        <w:pStyle w:val="NormalWeb"/>
        <w:spacing w:before="0" w:beforeAutospacing="0" w:after="0" w:afterAutospacing="0" w:line="276" w:lineRule="auto"/>
        <w:rPr>
          <w:rFonts w:asciiTheme="majorHAnsi" w:hAnsiTheme="majorHAnsi" w:cs="Arial"/>
          <w:color w:val="333333"/>
        </w:rPr>
      </w:pPr>
      <w:r w:rsidRPr="00267804">
        <w:rPr>
          <w:rFonts w:asciiTheme="majorHAnsi" w:hAnsiTheme="majorHAnsi"/>
        </w:rPr>
        <w:t xml:space="preserve">Reicha’s success as a teacher can be measured by the caliber of student he was able to attract.  </w:t>
      </w:r>
      <w:r w:rsidR="00142544" w:rsidRPr="00267804">
        <w:rPr>
          <w:rFonts w:asciiTheme="majorHAnsi" w:hAnsiTheme="majorHAnsi"/>
        </w:rPr>
        <w:t>“</w:t>
      </w:r>
      <w:r w:rsidR="00142544" w:rsidRPr="00267804">
        <w:rPr>
          <w:rFonts w:asciiTheme="majorHAnsi" w:hAnsiTheme="majorHAnsi" w:cs="Arial"/>
          <w:color w:val="333333"/>
        </w:rPr>
        <w:t>Reicha had had few composition pupils before 1809, but by 1817 the Count de Sèze, recommending Reicha for appointment to the Conservatoire, could point out that eight of Reicha’s students – probably his friends Baillot, Bouffil, Dauprat, Garaudé, Guillou, Habeneck, Rode and Vogt – already were professors there. These men, most of them accomplished musicians when they began studying with Reicha, spread his reputation for being precise, logical, efficient and strict.”</w:t>
      </w:r>
      <w:r w:rsidR="00142544" w:rsidRPr="00267804">
        <w:rPr>
          <w:rStyle w:val="FootnoteReference"/>
          <w:rFonts w:asciiTheme="majorHAnsi" w:hAnsiTheme="majorHAnsi" w:cs="Arial"/>
          <w:color w:val="333333"/>
        </w:rPr>
        <w:footnoteReference w:id="34"/>
      </w:r>
      <w:r w:rsidR="00775D75" w:rsidRPr="00267804">
        <w:rPr>
          <w:rStyle w:val="hit"/>
          <w:rFonts w:asciiTheme="majorHAnsi" w:hAnsiTheme="majorHAnsi"/>
        </w:rPr>
        <w:t xml:space="preserve"> </w:t>
      </w:r>
    </w:p>
    <w:p w14:paraId="49143106" w14:textId="77777777" w:rsidR="00775D75" w:rsidRPr="00267804" w:rsidRDefault="00775D75" w:rsidP="00DE2BB8">
      <w:pPr>
        <w:pStyle w:val="NormalWeb"/>
        <w:spacing w:before="0" w:beforeAutospacing="0" w:after="0" w:afterAutospacing="0" w:line="276" w:lineRule="auto"/>
        <w:rPr>
          <w:rFonts w:asciiTheme="majorHAnsi" w:hAnsiTheme="majorHAnsi" w:cs="Arial"/>
          <w:color w:val="333333"/>
        </w:rPr>
      </w:pPr>
    </w:p>
    <w:p w14:paraId="7304A58F" w14:textId="3FF8C2C1" w:rsidR="00775D75" w:rsidRPr="00267804" w:rsidRDefault="00646657" w:rsidP="00DE2BB8">
      <w:pPr>
        <w:pStyle w:val="NormalWeb"/>
        <w:spacing w:before="0" w:beforeAutospacing="0" w:after="0" w:afterAutospacing="0" w:line="276" w:lineRule="auto"/>
        <w:rPr>
          <w:rFonts w:asciiTheme="majorHAnsi" w:hAnsiTheme="majorHAnsi" w:cs="Arial"/>
          <w:color w:val="333333"/>
        </w:rPr>
      </w:pPr>
      <w:r w:rsidRPr="00267804">
        <w:rPr>
          <w:rFonts w:asciiTheme="majorHAnsi" w:hAnsiTheme="majorHAnsi" w:cs="Arial"/>
          <w:color w:val="333333"/>
        </w:rPr>
        <w:t xml:space="preserve">More impressive than the Conservatoire nobility, Reicha </w:t>
      </w:r>
      <w:r w:rsidR="00775D75" w:rsidRPr="00267804">
        <w:rPr>
          <w:rFonts w:asciiTheme="majorHAnsi" w:hAnsiTheme="majorHAnsi" w:cs="Arial"/>
          <w:color w:val="333333"/>
        </w:rPr>
        <w:t>attracted notable composers Franz Liszt, Hector Ber</w:t>
      </w:r>
      <w:r w:rsidR="001A182F" w:rsidRPr="00267804">
        <w:rPr>
          <w:rFonts w:asciiTheme="majorHAnsi" w:hAnsiTheme="majorHAnsi" w:cs="Arial"/>
          <w:color w:val="333333"/>
        </w:rPr>
        <w:t>lioz, and Cesar Franck</w:t>
      </w:r>
      <w:r w:rsidRPr="00267804">
        <w:rPr>
          <w:rFonts w:asciiTheme="majorHAnsi" w:hAnsiTheme="majorHAnsi" w:cs="Arial"/>
          <w:color w:val="333333"/>
        </w:rPr>
        <w:t xml:space="preserve"> into his studio</w:t>
      </w:r>
      <w:r w:rsidR="001A182F" w:rsidRPr="00267804">
        <w:rPr>
          <w:rFonts w:asciiTheme="majorHAnsi" w:hAnsiTheme="majorHAnsi" w:cs="Arial"/>
          <w:color w:val="333333"/>
        </w:rPr>
        <w:t xml:space="preserve"> – </w:t>
      </w:r>
      <w:r w:rsidR="00AD2EF0" w:rsidRPr="00267804">
        <w:rPr>
          <w:rFonts w:asciiTheme="majorHAnsi" w:hAnsiTheme="majorHAnsi" w:cs="Arial"/>
          <w:color w:val="333333"/>
        </w:rPr>
        <w:t>all of whom</w:t>
      </w:r>
      <w:r w:rsidR="00D948DD" w:rsidRPr="00267804">
        <w:rPr>
          <w:rFonts w:asciiTheme="majorHAnsi" w:hAnsiTheme="majorHAnsi" w:cs="Arial"/>
          <w:color w:val="333333"/>
        </w:rPr>
        <w:t xml:space="preserve"> lauded Reicha’s </w:t>
      </w:r>
      <w:r w:rsidR="00775D75" w:rsidRPr="00267804">
        <w:rPr>
          <w:rFonts w:asciiTheme="majorHAnsi" w:hAnsiTheme="majorHAnsi" w:cs="Arial"/>
          <w:color w:val="333333"/>
        </w:rPr>
        <w:t xml:space="preserve">teaching.  </w:t>
      </w:r>
      <w:r w:rsidR="00BA77EB" w:rsidRPr="00267804">
        <w:rPr>
          <w:rFonts w:asciiTheme="majorHAnsi" w:hAnsiTheme="majorHAnsi" w:cs="Arial"/>
          <w:color w:val="333333"/>
        </w:rPr>
        <w:t xml:space="preserve">In 1832, Adam Liszt would choose Anton Reicha as one of </w:t>
      </w:r>
      <w:r w:rsidR="001B669A" w:rsidRPr="00267804">
        <w:rPr>
          <w:rFonts w:asciiTheme="majorHAnsi" w:hAnsiTheme="majorHAnsi" w:cs="Arial"/>
          <w:color w:val="333333"/>
        </w:rPr>
        <w:t>two</w:t>
      </w:r>
      <w:r w:rsidR="00BA77EB" w:rsidRPr="00267804">
        <w:rPr>
          <w:rFonts w:asciiTheme="majorHAnsi" w:hAnsiTheme="majorHAnsi" w:cs="Arial"/>
          <w:color w:val="333333"/>
        </w:rPr>
        <w:t xml:space="preserve"> private teachers for his talented son Franz.</w:t>
      </w:r>
      <w:r w:rsidR="001B669A" w:rsidRPr="00267804">
        <w:rPr>
          <w:rFonts w:asciiTheme="majorHAnsi" w:hAnsiTheme="majorHAnsi" w:cs="Arial"/>
          <w:color w:val="333333"/>
        </w:rPr>
        <w:t xml:space="preserve">  Alan Walker, in his exhaustive biography of Franz Liszt, describes the attraction</w:t>
      </w:r>
      <w:r w:rsidR="00AD2EF0" w:rsidRPr="00267804">
        <w:rPr>
          <w:rFonts w:asciiTheme="majorHAnsi" w:hAnsiTheme="majorHAnsi" w:cs="Arial"/>
          <w:color w:val="333333"/>
        </w:rPr>
        <w:t xml:space="preserve"> to Reicha’s innovative writing:</w:t>
      </w:r>
      <w:r w:rsidR="001B669A" w:rsidRPr="00267804">
        <w:rPr>
          <w:rFonts w:asciiTheme="majorHAnsi" w:hAnsiTheme="majorHAnsi" w:cs="Arial"/>
          <w:color w:val="333333"/>
        </w:rPr>
        <w:t xml:space="preserve"> “Some of [Reicha’s] works contain advanced harmonic combinations and are unusual also for their display of innovatory metres, characteristics which would later be taken up by the young Liszt.”</w:t>
      </w:r>
      <w:r w:rsidR="001B669A" w:rsidRPr="00267804">
        <w:rPr>
          <w:rStyle w:val="FootnoteReference"/>
          <w:rFonts w:asciiTheme="majorHAnsi" w:hAnsiTheme="majorHAnsi" w:cs="Arial"/>
          <w:color w:val="333333"/>
        </w:rPr>
        <w:footnoteReference w:id="35"/>
      </w:r>
      <w:r w:rsidR="001B669A" w:rsidRPr="00267804">
        <w:rPr>
          <w:rFonts w:asciiTheme="majorHAnsi" w:hAnsiTheme="majorHAnsi" w:cs="Arial"/>
          <w:color w:val="333333"/>
        </w:rPr>
        <w:t xml:space="preserve">  </w:t>
      </w:r>
      <w:r w:rsidR="00AD2EF0" w:rsidRPr="00267804">
        <w:rPr>
          <w:rFonts w:asciiTheme="majorHAnsi" w:hAnsiTheme="majorHAnsi" w:cs="Arial"/>
          <w:color w:val="333333"/>
        </w:rPr>
        <w:t xml:space="preserve">Hector Berlioz, who studied with Reicha at the </w:t>
      </w:r>
      <w:r w:rsidR="00AD2EF0" w:rsidRPr="00267804">
        <w:rPr>
          <w:rFonts w:asciiTheme="majorHAnsi" w:hAnsiTheme="majorHAnsi" w:cs="Arial"/>
          <w:i/>
          <w:color w:val="333333"/>
        </w:rPr>
        <w:t>Conservatoir</w:t>
      </w:r>
      <w:r w:rsidR="00AD2EF0" w:rsidRPr="00267804">
        <w:rPr>
          <w:rFonts w:asciiTheme="majorHAnsi" w:hAnsiTheme="majorHAnsi" w:cs="Arial"/>
          <w:color w:val="333333"/>
        </w:rPr>
        <w:t>e from 1826 to 1828, made special mention of Reicha in his memoirs:  “Reicha taught counterpoint with remarkable clarity; he made me learn a great deal in a short time and with few words.  As a rule he did not omit, as the majority of teachers do, to give to his students, as far as possible, the reasons for the rules whose observance he recommended.”</w:t>
      </w:r>
      <w:r w:rsidR="00AD2EF0" w:rsidRPr="00267804">
        <w:rPr>
          <w:rStyle w:val="FootnoteReference"/>
          <w:rFonts w:asciiTheme="majorHAnsi" w:hAnsiTheme="majorHAnsi" w:cs="Arial"/>
          <w:color w:val="333333"/>
        </w:rPr>
        <w:footnoteReference w:id="36"/>
      </w:r>
      <w:r w:rsidR="00AD2EF0" w:rsidRPr="00267804">
        <w:rPr>
          <w:rFonts w:asciiTheme="majorHAnsi" w:hAnsiTheme="majorHAnsi" w:cs="Arial"/>
          <w:color w:val="333333"/>
        </w:rPr>
        <w:t xml:space="preserve">  Finally, </w:t>
      </w:r>
      <w:r w:rsidR="00775D75" w:rsidRPr="00267804">
        <w:rPr>
          <w:rFonts w:asciiTheme="majorHAnsi" w:hAnsiTheme="majorHAnsi" w:cs="Arial"/>
          <w:color w:val="333333"/>
        </w:rPr>
        <w:t>Cesar Franck’s father moved his entire family</w:t>
      </w:r>
      <w:r w:rsidR="001B669A" w:rsidRPr="00267804">
        <w:rPr>
          <w:rFonts w:asciiTheme="majorHAnsi" w:hAnsiTheme="majorHAnsi" w:cs="Arial"/>
          <w:color w:val="333333"/>
        </w:rPr>
        <w:t xml:space="preserve"> in 1835</w:t>
      </w:r>
      <w:r w:rsidR="00775D75" w:rsidRPr="00267804">
        <w:rPr>
          <w:rFonts w:asciiTheme="majorHAnsi" w:hAnsiTheme="majorHAnsi" w:cs="Arial"/>
          <w:color w:val="333333"/>
        </w:rPr>
        <w:t xml:space="preserve"> to Paris so that his son could study privately with Anton Reicha.</w:t>
      </w:r>
      <w:r w:rsidR="00BA77EB" w:rsidRPr="00267804">
        <w:rPr>
          <w:rFonts w:asciiTheme="majorHAnsi" w:hAnsiTheme="majorHAnsi" w:cs="Arial"/>
          <w:color w:val="333333"/>
        </w:rPr>
        <w:t xml:space="preserve">  </w:t>
      </w:r>
      <w:r w:rsidR="00775D75" w:rsidRPr="00267804">
        <w:rPr>
          <w:rFonts w:asciiTheme="majorHAnsi" w:hAnsiTheme="majorHAnsi" w:cs="Arial"/>
          <w:color w:val="333333"/>
        </w:rPr>
        <w:t xml:space="preserve"> </w:t>
      </w:r>
    </w:p>
    <w:p w14:paraId="75835D22" w14:textId="77777777" w:rsidR="00142544" w:rsidRPr="00267804" w:rsidRDefault="00142544" w:rsidP="00DE2BB8">
      <w:pPr>
        <w:pStyle w:val="NormalWeb"/>
        <w:spacing w:before="0" w:beforeAutospacing="0" w:after="0" w:afterAutospacing="0" w:line="276" w:lineRule="auto"/>
        <w:rPr>
          <w:rFonts w:asciiTheme="majorHAnsi" w:hAnsiTheme="majorHAnsi"/>
        </w:rPr>
      </w:pPr>
    </w:p>
    <w:p w14:paraId="26EC1174" w14:textId="71BA4EC1" w:rsidR="00142544" w:rsidRPr="00267804" w:rsidRDefault="008366B9" w:rsidP="00DE2BB8">
      <w:pPr>
        <w:pStyle w:val="NormalWeb"/>
        <w:spacing w:before="0" w:beforeAutospacing="0" w:after="0" w:afterAutospacing="0" w:line="276" w:lineRule="auto"/>
        <w:rPr>
          <w:rFonts w:asciiTheme="majorHAnsi" w:hAnsiTheme="majorHAnsi"/>
        </w:rPr>
      </w:pPr>
      <w:r w:rsidRPr="00267804">
        <w:rPr>
          <w:rFonts w:asciiTheme="majorHAnsi" w:hAnsiTheme="majorHAnsi"/>
        </w:rPr>
        <w:t xml:space="preserve">Anton Reicha’s legacy as teacher may well have been his most important contribution to the music of the Romantic era.  </w:t>
      </w:r>
      <w:r w:rsidR="00D948DD" w:rsidRPr="00267804">
        <w:rPr>
          <w:rFonts w:asciiTheme="majorHAnsi" w:hAnsiTheme="majorHAnsi"/>
        </w:rPr>
        <w:t>Reicha’s innovative</w:t>
      </w:r>
      <w:r w:rsidRPr="00267804">
        <w:rPr>
          <w:rFonts w:asciiTheme="majorHAnsi" w:hAnsiTheme="majorHAnsi"/>
        </w:rPr>
        <w:t xml:space="preserve"> </w:t>
      </w:r>
      <w:r w:rsidR="00D948DD" w:rsidRPr="00267804">
        <w:rPr>
          <w:rFonts w:asciiTheme="majorHAnsi" w:hAnsiTheme="majorHAnsi"/>
        </w:rPr>
        <w:t>work with some of the world’s most gifted composers</w:t>
      </w:r>
      <w:r w:rsidRPr="00267804">
        <w:rPr>
          <w:rFonts w:asciiTheme="majorHAnsi" w:hAnsiTheme="majorHAnsi"/>
        </w:rPr>
        <w:t xml:space="preserve"> has been</w:t>
      </w:r>
      <w:r w:rsidR="00D948DD" w:rsidRPr="00267804">
        <w:rPr>
          <w:rFonts w:asciiTheme="majorHAnsi" w:hAnsiTheme="majorHAnsi"/>
        </w:rPr>
        <w:t xml:space="preserve"> largely</w:t>
      </w:r>
      <w:r w:rsidRPr="00267804">
        <w:rPr>
          <w:rFonts w:asciiTheme="majorHAnsi" w:hAnsiTheme="majorHAnsi"/>
        </w:rPr>
        <w:t xml:space="preserve"> dismissed</w:t>
      </w:r>
      <w:r w:rsidR="00D948DD" w:rsidRPr="00267804">
        <w:rPr>
          <w:rFonts w:asciiTheme="majorHAnsi" w:hAnsiTheme="majorHAnsi"/>
        </w:rPr>
        <w:t xml:space="preserve"> by music historians; the omission is a gross oversight when one considers his early training and</w:t>
      </w:r>
      <w:r w:rsidRPr="00267804">
        <w:rPr>
          <w:rFonts w:asciiTheme="majorHAnsi" w:hAnsiTheme="majorHAnsi"/>
        </w:rPr>
        <w:t xml:space="preserve"> </w:t>
      </w:r>
      <w:r w:rsidR="00D948DD" w:rsidRPr="00267804">
        <w:rPr>
          <w:rFonts w:asciiTheme="majorHAnsi" w:hAnsiTheme="majorHAnsi"/>
        </w:rPr>
        <w:t>relationship with Beethoven, as well as his</w:t>
      </w:r>
      <w:r w:rsidRPr="00267804">
        <w:rPr>
          <w:rFonts w:asciiTheme="majorHAnsi" w:hAnsiTheme="majorHAnsi"/>
        </w:rPr>
        <w:t xml:space="preserve"> </w:t>
      </w:r>
      <w:r w:rsidR="00D948DD" w:rsidRPr="00267804">
        <w:rPr>
          <w:rFonts w:asciiTheme="majorHAnsi" w:hAnsiTheme="majorHAnsi"/>
        </w:rPr>
        <w:t>compelling theoretical writing</w:t>
      </w:r>
      <w:r w:rsidRPr="00267804">
        <w:rPr>
          <w:rFonts w:asciiTheme="majorHAnsi" w:hAnsiTheme="majorHAnsi"/>
        </w:rPr>
        <w:t>.  If notable composers</w:t>
      </w:r>
      <w:r w:rsidR="003C52CA" w:rsidRPr="00267804">
        <w:rPr>
          <w:rFonts w:asciiTheme="majorHAnsi" w:hAnsiTheme="majorHAnsi"/>
        </w:rPr>
        <w:t xml:space="preserve"> benefited from their study with Anton Reicha, it is safe to assume that</w:t>
      </w:r>
      <w:r w:rsidR="00EC3BB8" w:rsidRPr="00267804">
        <w:rPr>
          <w:rFonts w:asciiTheme="majorHAnsi" w:hAnsiTheme="majorHAnsi"/>
        </w:rPr>
        <w:t xml:space="preserve"> Louise Farrenc improved her craft under his tutelage, as well</w:t>
      </w:r>
      <w:r w:rsidR="006677A1" w:rsidRPr="00267804">
        <w:rPr>
          <w:rFonts w:asciiTheme="majorHAnsi" w:hAnsiTheme="majorHAnsi"/>
        </w:rPr>
        <w:t>.  And just as Reicha</w:t>
      </w:r>
      <w:r w:rsidR="00EC3BB8" w:rsidRPr="00267804">
        <w:rPr>
          <w:rFonts w:asciiTheme="majorHAnsi" w:hAnsiTheme="majorHAnsi"/>
        </w:rPr>
        <w:t xml:space="preserve"> fails to receive any credit for the success</w:t>
      </w:r>
      <w:r w:rsidR="00775D75" w:rsidRPr="00267804">
        <w:rPr>
          <w:rFonts w:asciiTheme="majorHAnsi" w:hAnsiTheme="majorHAnsi"/>
        </w:rPr>
        <w:t xml:space="preserve"> of Liszt,</w:t>
      </w:r>
      <w:r w:rsidR="00EC3BB8" w:rsidRPr="00267804">
        <w:rPr>
          <w:rFonts w:asciiTheme="majorHAnsi" w:hAnsiTheme="majorHAnsi"/>
        </w:rPr>
        <w:t xml:space="preserve"> Franck, and Berlioz, he is scarcely mentioned as one of Louise Farrenc’s teachers</w:t>
      </w:r>
      <w:r w:rsidR="00775D75" w:rsidRPr="00267804">
        <w:rPr>
          <w:rFonts w:asciiTheme="majorHAnsi" w:hAnsiTheme="majorHAnsi"/>
        </w:rPr>
        <w:t>.</w:t>
      </w:r>
      <w:r w:rsidR="006677A1" w:rsidRPr="00267804">
        <w:rPr>
          <w:rFonts w:asciiTheme="majorHAnsi" w:hAnsiTheme="majorHAnsi"/>
        </w:rPr>
        <w:t xml:space="preserve"> </w:t>
      </w:r>
      <w:r w:rsidR="00052104" w:rsidRPr="00267804">
        <w:rPr>
          <w:rFonts w:asciiTheme="majorHAnsi" w:hAnsiTheme="majorHAnsi"/>
        </w:rPr>
        <w:t>We need to retrench our history</w:t>
      </w:r>
      <w:r w:rsidR="00251BE1" w:rsidRPr="00267804">
        <w:rPr>
          <w:rFonts w:asciiTheme="majorHAnsi" w:hAnsiTheme="majorHAnsi"/>
        </w:rPr>
        <w:t xml:space="preserve">, </w:t>
      </w:r>
      <w:r w:rsidR="00052104" w:rsidRPr="00267804">
        <w:rPr>
          <w:rFonts w:asciiTheme="majorHAnsi" w:hAnsiTheme="majorHAnsi"/>
        </w:rPr>
        <w:t>and give due credit to Reicha for</w:t>
      </w:r>
      <w:r w:rsidR="00142544" w:rsidRPr="00267804">
        <w:rPr>
          <w:rFonts w:asciiTheme="majorHAnsi" w:hAnsiTheme="majorHAnsi"/>
        </w:rPr>
        <w:t xml:space="preserve"> </w:t>
      </w:r>
      <w:r w:rsidR="00142544" w:rsidRPr="00267804">
        <w:rPr>
          <w:rFonts w:asciiTheme="majorHAnsi" w:hAnsiTheme="majorHAnsi"/>
          <w:i/>
        </w:rPr>
        <w:t>Treatise on Melody</w:t>
      </w:r>
      <w:r w:rsidR="00142544" w:rsidRPr="00267804">
        <w:rPr>
          <w:rFonts w:asciiTheme="majorHAnsi" w:hAnsiTheme="majorHAnsi"/>
        </w:rPr>
        <w:t xml:space="preserve"> (1814) and </w:t>
      </w:r>
      <w:r w:rsidR="00142544" w:rsidRPr="00267804">
        <w:rPr>
          <w:rFonts w:asciiTheme="majorHAnsi" w:hAnsiTheme="majorHAnsi"/>
          <w:i/>
        </w:rPr>
        <w:t>Course of Musical Composition</w:t>
      </w:r>
      <w:r w:rsidR="00142544" w:rsidRPr="00267804">
        <w:rPr>
          <w:rFonts w:asciiTheme="majorHAnsi" w:hAnsiTheme="majorHAnsi"/>
        </w:rPr>
        <w:t xml:space="preserve"> </w:t>
      </w:r>
      <w:r w:rsidR="00251BE1" w:rsidRPr="00267804">
        <w:rPr>
          <w:rFonts w:asciiTheme="majorHAnsi" w:hAnsiTheme="majorHAnsi"/>
        </w:rPr>
        <w:t>(1818)</w:t>
      </w:r>
      <w:r w:rsidR="00052104" w:rsidRPr="00267804">
        <w:rPr>
          <w:rFonts w:asciiTheme="majorHAnsi" w:hAnsiTheme="majorHAnsi"/>
        </w:rPr>
        <w:t>, which</w:t>
      </w:r>
      <w:r w:rsidR="00251BE1" w:rsidRPr="00267804">
        <w:rPr>
          <w:rFonts w:asciiTheme="majorHAnsi" w:hAnsiTheme="majorHAnsi"/>
        </w:rPr>
        <w:t xml:space="preserve"> were the texts used in his</w:t>
      </w:r>
      <w:r w:rsidR="00142544" w:rsidRPr="00267804">
        <w:rPr>
          <w:rFonts w:asciiTheme="majorHAnsi" w:hAnsiTheme="majorHAnsi"/>
        </w:rPr>
        <w:t xml:space="preserve"> composition lessons</w:t>
      </w:r>
      <w:r w:rsidR="00251BE1" w:rsidRPr="00267804">
        <w:rPr>
          <w:rFonts w:asciiTheme="majorHAnsi" w:hAnsiTheme="majorHAnsi"/>
        </w:rPr>
        <w:t xml:space="preserve"> and </w:t>
      </w:r>
      <w:r w:rsidR="00052104" w:rsidRPr="00267804">
        <w:rPr>
          <w:rFonts w:asciiTheme="majorHAnsi" w:hAnsiTheme="majorHAnsi"/>
        </w:rPr>
        <w:t xml:space="preserve">Conservatoire theory courses.  </w:t>
      </w:r>
    </w:p>
    <w:p w14:paraId="29A8E35F" w14:textId="77777777" w:rsidR="00800F5D" w:rsidRPr="00267804" w:rsidRDefault="00800F5D" w:rsidP="00DE2BB8">
      <w:pPr>
        <w:pStyle w:val="NormalWeb"/>
        <w:spacing w:before="0" w:beforeAutospacing="0" w:after="0" w:afterAutospacing="0" w:line="276" w:lineRule="auto"/>
        <w:rPr>
          <w:rFonts w:asciiTheme="majorHAnsi" w:hAnsiTheme="majorHAnsi"/>
          <w:b/>
        </w:rPr>
      </w:pPr>
    </w:p>
    <w:p w14:paraId="79701BCB" w14:textId="2A17DAF4" w:rsidR="00345C13" w:rsidRPr="00267804" w:rsidRDefault="00022ECD" w:rsidP="00DE2BB8">
      <w:pPr>
        <w:pStyle w:val="NormalWeb"/>
        <w:spacing w:before="0" w:beforeAutospacing="0" w:after="0" w:afterAutospacing="0" w:line="276" w:lineRule="auto"/>
        <w:rPr>
          <w:rFonts w:asciiTheme="majorHAnsi" w:hAnsiTheme="majorHAnsi"/>
          <w:b/>
        </w:rPr>
      </w:pPr>
      <w:r w:rsidRPr="00267804">
        <w:rPr>
          <w:rFonts w:asciiTheme="majorHAnsi" w:hAnsiTheme="majorHAnsi"/>
          <w:b/>
        </w:rPr>
        <w:t xml:space="preserve">VI. </w:t>
      </w:r>
      <w:r w:rsidR="00070C6F" w:rsidRPr="00267804">
        <w:rPr>
          <w:rFonts w:asciiTheme="majorHAnsi" w:hAnsiTheme="majorHAnsi"/>
          <w:b/>
        </w:rPr>
        <w:t>Concluding Remarks</w:t>
      </w:r>
    </w:p>
    <w:p w14:paraId="6864242D" w14:textId="0EA4D263" w:rsidR="00E109D7" w:rsidRPr="00267804" w:rsidRDefault="002F58DA" w:rsidP="00DE2BB8">
      <w:pPr>
        <w:pStyle w:val="NormalWeb"/>
        <w:spacing w:before="0" w:beforeAutospacing="0" w:after="0" w:afterAutospacing="0" w:line="276" w:lineRule="auto"/>
        <w:rPr>
          <w:rFonts w:asciiTheme="majorHAnsi" w:hAnsiTheme="majorHAnsi"/>
        </w:rPr>
      </w:pPr>
      <w:r w:rsidRPr="00267804">
        <w:rPr>
          <w:rFonts w:asciiTheme="majorHAnsi" w:hAnsiTheme="majorHAnsi"/>
        </w:rPr>
        <w:t xml:space="preserve">Anton Reicha’s </w:t>
      </w:r>
      <w:r w:rsidR="00052104" w:rsidRPr="00267804">
        <w:rPr>
          <w:rFonts w:asciiTheme="majorHAnsi" w:hAnsiTheme="majorHAnsi"/>
        </w:rPr>
        <w:t xml:space="preserve">thoughtful pedagogy contributed to the development of a whole generation of composers.  His </w:t>
      </w:r>
      <w:r w:rsidRPr="00267804">
        <w:rPr>
          <w:rFonts w:asciiTheme="majorHAnsi" w:hAnsiTheme="majorHAnsi"/>
        </w:rPr>
        <w:t>teaching was the right balance of encouragement and practical technique</w:t>
      </w:r>
      <w:r w:rsidR="00052104" w:rsidRPr="00267804">
        <w:rPr>
          <w:rFonts w:asciiTheme="majorHAnsi" w:hAnsiTheme="majorHAnsi"/>
        </w:rPr>
        <w:t>, especially for the timid,</w:t>
      </w:r>
      <w:r w:rsidR="00AD636E">
        <w:rPr>
          <w:rFonts w:asciiTheme="majorHAnsi" w:hAnsiTheme="majorHAnsi"/>
        </w:rPr>
        <w:t xml:space="preserve"> self-effacing Louise Dumont Farrenc</w:t>
      </w:r>
      <w:r w:rsidR="00052104" w:rsidRPr="00267804">
        <w:rPr>
          <w:rFonts w:asciiTheme="majorHAnsi" w:hAnsiTheme="majorHAnsi"/>
        </w:rPr>
        <w:t xml:space="preserve"> who, “in spite of the approbation of her teacher and other professionals aware of her talent, required constant</w:t>
      </w:r>
      <w:r w:rsidR="00022ECD" w:rsidRPr="00267804">
        <w:rPr>
          <w:rFonts w:asciiTheme="majorHAnsi" w:hAnsiTheme="majorHAnsi"/>
        </w:rPr>
        <w:t xml:space="preserve"> prodding and gentle encouragement</w:t>
      </w:r>
      <w:r w:rsidR="00D75757" w:rsidRPr="00267804">
        <w:rPr>
          <w:rFonts w:asciiTheme="majorHAnsi" w:hAnsiTheme="majorHAnsi"/>
        </w:rPr>
        <w:t>.</w:t>
      </w:r>
      <w:r w:rsidR="00022ECD" w:rsidRPr="00267804">
        <w:rPr>
          <w:rFonts w:asciiTheme="majorHAnsi" w:hAnsiTheme="majorHAnsi"/>
        </w:rPr>
        <w:t>”</w:t>
      </w:r>
      <w:r w:rsidR="007014A3" w:rsidRPr="00267804">
        <w:rPr>
          <w:rStyle w:val="FootnoteReference"/>
          <w:rFonts w:asciiTheme="majorHAnsi" w:hAnsiTheme="majorHAnsi"/>
        </w:rPr>
        <w:t xml:space="preserve"> </w:t>
      </w:r>
      <w:r w:rsidR="007014A3" w:rsidRPr="00267804">
        <w:rPr>
          <w:rStyle w:val="FootnoteReference"/>
          <w:rFonts w:asciiTheme="majorHAnsi" w:hAnsiTheme="majorHAnsi"/>
        </w:rPr>
        <w:footnoteReference w:id="37"/>
      </w:r>
      <w:r w:rsidR="00F16455" w:rsidRPr="00267804">
        <w:rPr>
          <w:rFonts w:asciiTheme="majorHAnsi" w:hAnsiTheme="majorHAnsi"/>
        </w:rPr>
        <w:t xml:space="preserve"> </w:t>
      </w:r>
      <w:r w:rsidR="00022ECD" w:rsidRPr="00267804">
        <w:rPr>
          <w:rFonts w:asciiTheme="majorHAnsi" w:hAnsiTheme="majorHAnsi"/>
        </w:rPr>
        <w:t>Reicha</w:t>
      </w:r>
      <w:r w:rsidR="00E20867" w:rsidRPr="00267804">
        <w:rPr>
          <w:rFonts w:asciiTheme="majorHAnsi" w:hAnsiTheme="majorHAnsi"/>
        </w:rPr>
        <w:t xml:space="preserve"> </w:t>
      </w:r>
      <w:r w:rsidR="008454B9" w:rsidRPr="00267804">
        <w:rPr>
          <w:rFonts w:asciiTheme="majorHAnsi" w:hAnsiTheme="majorHAnsi"/>
        </w:rPr>
        <w:t>nurtured</w:t>
      </w:r>
      <w:r w:rsidR="00E20867" w:rsidRPr="00267804">
        <w:rPr>
          <w:rFonts w:asciiTheme="majorHAnsi" w:hAnsiTheme="majorHAnsi"/>
        </w:rPr>
        <w:t xml:space="preserve"> Louise Farrenc</w:t>
      </w:r>
      <w:r w:rsidRPr="00267804">
        <w:rPr>
          <w:rFonts w:asciiTheme="majorHAnsi" w:hAnsiTheme="majorHAnsi"/>
        </w:rPr>
        <w:t>’s admiration for Mozart, Haydn, Beethoven, and their contemporaries</w:t>
      </w:r>
      <w:r w:rsidR="00F16455" w:rsidRPr="00267804">
        <w:rPr>
          <w:rFonts w:asciiTheme="majorHAnsi" w:hAnsiTheme="majorHAnsi"/>
        </w:rPr>
        <w:t xml:space="preserve">; </w:t>
      </w:r>
      <w:r w:rsidR="00022ECD" w:rsidRPr="00267804">
        <w:rPr>
          <w:rFonts w:asciiTheme="majorHAnsi" w:hAnsiTheme="majorHAnsi"/>
        </w:rPr>
        <w:t>h</w:t>
      </w:r>
      <w:r w:rsidR="00E20867" w:rsidRPr="00267804">
        <w:rPr>
          <w:rFonts w:asciiTheme="majorHAnsi" w:hAnsiTheme="majorHAnsi"/>
        </w:rPr>
        <w:t xml:space="preserve">is association with Joseph Haydn, studies with Neefe, Albrechtsberger and Salieri, and friendship with Ludwig van Beethoven </w:t>
      </w:r>
      <w:r w:rsidR="008454B9" w:rsidRPr="00267804">
        <w:rPr>
          <w:rFonts w:asciiTheme="majorHAnsi" w:hAnsiTheme="majorHAnsi"/>
        </w:rPr>
        <w:t>gave</w:t>
      </w:r>
      <w:r w:rsidR="00E20867" w:rsidRPr="00267804">
        <w:rPr>
          <w:rFonts w:asciiTheme="majorHAnsi" w:hAnsiTheme="majorHAnsi"/>
        </w:rPr>
        <w:t xml:space="preserve"> </w:t>
      </w:r>
      <w:r w:rsidRPr="00267804">
        <w:rPr>
          <w:rFonts w:asciiTheme="majorHAnsi" w:hAnsiTheme="majorHAnsi"/>
        </w:rPr>
        <w:t xml:space="preserve">Farrenc </w:t>
      </w:r>
      <w:r w:rsidR="00E20867" w:rsidRPr="00267804">
        <w:rPr>
          <w:rFonts w:asciiTheme="majorHAnsi" w:hAnsiTheme="majorHAnsi"/>
        </w:rPr>
        <w:t xml:space="preserve">direct </w:t>
      </w:r>
      <w:r w:rsidRPr="00267804">
        <w:rPr>
          <w:rFonts w:asciiTheme="majorHAnsi" w:hAnsiTheme="majorHAnsi"/>
        </w:rPr>
        <w:t xml:space="preserve">and invaluable </w:t>
      </w:r>
      <w:r w:rsidR="00E20867" w:rsidRPr="00267804">
        <w:rPr>
          <w:rFonts w:asciiTheme="majorHAnsi" w:hAnsiTheme="majorHAnsi"/>
        </w:rPr>
        <w:t xml:space="preserve">access to </w:t>
      </w:r>
      <w:r w:rsidR="00022ECD" w:rsidRPr="00267804">
        <w:rPr>
          <w:rFonts w:asciiTheme="majorHAnsi" w:hAnsiTheme="majorHAnsi"/>
        </w:rPr>
        <w:t>the Viennese Classical Style</w:t>
      </w:r>
      <w:r w:rsidR="00E20867" w:rsidRPr="00267804">
        <w:rPr>
          <w:rFonts w:asciiTheme="majorHAnsi" w:hAnsiTheme="majorHAnsi"/>
        </w:rPr>
        <w:t>.</w:t>
      </w:r>
      <w:r w:rsidR="008454B9" w:rsidRPr="00267804">
        <w:rPr>
          <w:rFonts w:asciiTheme="majorHAnsi" w:hAnsiTheme="majorHAnsi"/>
        </w:rPr>
        <w:t xml:space="preserve"> </w:t>
      </w:r>
    </w:p>
    <w:p w14:paraId="33AD163B" w14:textId="77777777" w:rsidR="00E109D7" w:rsidRPr="00267804" w:rsidRDefault="00E109D7" w:rsidP="00DE2BB8">
      <w:pPr>
        <w:pStyle w:val="NormalWeb"/>
        <w:spacing w:before="0" w:beforeAutospacing="0" w:after="0" w:afterAutospacing="0" w:line="276" w:lineRule="auto"/>
        <w:rPr>
          <w:rFonts w:asciiTheme="majorHAnsi" w:hAnsiTheme="majorHAnsi"/>
        </w:rPr>
      </w:pPr>
    </w:p>
    <w:p w14:paraId="123AAE14" w14:textId="37AF1E11" w:rsidR="00E109D7" w:rsidRPr="00267804" w:rsidRDefault="00DD4B54" w:rsidP="00DE2BB8">
      <w:pPr>
        <w:pStyle w:val="NormalWeb"/>
        <w:spacing w:before="0" w:beforeAutospacing="0" w:after="0" w:afterAutospacing="0" w:line="276" w:lineRule="auto"/>
        <w:rPr>
          <w:rFonts w:asciiTheme="majorHAnsi" w:hAnsiTheme="majorHAnsi"/>
        </w:rPr>
      </w:pPr>
      <w:r w:rsidRPr="00267804">
        <w:rPr>
          <w:rFonts w:asciiTheme="majorHAnsi" w:hAnsiTheme="majorHAnsi"/>
        </w:rPr>
        <w:t xml:space="preserve">As a woman, Louise was barred from the Conservatoire composition classes, but </w:t>
      </w:r>
      <w:r w:rsidR="00345C13" w:rsidRPr="00267804">
        <w:rPr>
          <w:rFonts w:asciiTheme="majorHAnsi" w:hAnsiTheme="majorHAnsi"/>
        </w:rPr>
        <w:t xml:space="preserve">more than likely </w:t>
      </w:r>
      <w:r w:rsidRPr="00267804">
        <w:rPr>
          <w:rFonts w:asciiTheme="majorHAnsi" w:hAnsiTheme="majorHAnsi"/>
        </w:rPr>
        <w:t>benefited from a learning environment</w:t>
      </w:r>
      <w:r w:rsidR="00AD636E">
        <w:rPr>
          <w:rFonts w:asciiTheme="majorHAnsi" w:hAnsiTheme="majorHAnsi"/>
        </w:rPr>
        <w:t xml:space="preserve"> with Reicha at the center.  This</w:t>
      </w:r>
      <w:r w:rsidRPr="00267804">
        <w:rPr>
          <w:rFonts w:asciiTheme="majorHAnsi" w:hAnsiTheme="majorHAnsi"/>
        </w:rPr>
        <w:t xml:space="preserve"> included some of the Romantic Era’s most esteemed composers – Liszt, Franck, and Berlioz.  </w:t>
      </w:r>
      <w:r w:rsidR="00345C13" w:rsidRPr="00267804">
        <w:rPr>
          <w:rFonts w:asciiTheme="majorHAnsi" w:hAnsiTheme="majorHAnsi"/>
        </w:rPr>
        <w:t>Most likely, she was as</w:t>
      </w:r>
      <w:r w:rsidRPr="00267804">
        <w:rPr>
          <w:rFonts w:asciiTheme="majorHAnsi" w:hAnsiTheme="majorHAnsi"/>
        </w:rPr>
        <w:t xml:space="preserve"> aware of Liszt, Franck, and Berlioz, as they were of her.</w:t>
      </w:r>
      <w:r w:rsidR="00345C13" w:rsidRPr="00267804">
        <w:rPr>
          <w:rFonts w:asciiTheme="majorHAnsi" w:hAnsiTheme="majorHAnsi"/>
        </w:rPr>
        <w:t xml:space="preserve">  Bea Friedland notes that Farrenc was rapidly gaining reputation for her piano variations (</w:t>
      </w:r>
      <w:r w:rsidR="00345C13" w:rsidRPr="00267804">
        <w:rPr>
          <w:rFonts w:asciiTheme="majorHAnsi" w:hAnsiTheme="majorHAnsi"/>
          <w:i/>
        </w:rPr>
        <w:t>Aire russe varie</w:t>
      </w:r>
      <w:r w:rsidR="00345C13" w:rsidRPr="00267804">
        <w:rPr>
          <w:rFonts w:asciiTheme="majorHAnsi" w:hAnsiTheme="majorHAnsi"/>
        </w:rPr>
        <w:t xml:space="preserve">, Op. 17 – 1835), citing reviews in Robert Schumann’s </w:t>
      </w:r>
      <w:r w:rsidR="00345C13" w:rsidRPr="00267804">
        <w:rPr>
          <w:rFonts w:asciiTheme="majorHAnsi" w:hAnsiTheme="majorHAnsi"/>
          <w:i/>
        </w:rPr>
        <w:t>Neue Zietschrift f</w:t>
      </w:r>
      <w:r w:rsidR="00345C13" w:rsidRPr="00267804">
        <w:rPr>
          <w:rFonts w:asciiTheme="majorHAnsi" w:hAnsiTheme="majorHAnsi" w:cs="Lucida Grande"/>
          <w:i/>
          <w:color w:val="000000"/>
        </w:rPr>
        <w:t>ü</w:t>
      </w:r>
      <w:r w:rsidR="00345C13" w:rsidRPr="00267804">
        <w:rPr>
          <w:rFonts w:asciiTheme="majorHAnsi" w:hAnsiTheme="majorHAnsi"/>
          <w:i/>
        </w:rPr>
        <w:t>r Musik</w:t>
      </w:r>
      <w:r w:rsidR="00345C13" w:rsidRPr="00267804">
        <w:rPr>
          <w:rFonts w:asciiTheme="majorHAnsi" w:hAnsiTheme="majorHAnsi"/>
        </w:rPr>
        <w:t xml:space="preserve"> (1836) and Maurice Bourges’ </w:t>
      </w:r>
      <w:r w:rsidR="00345C13" w:rsidRPr="00267804">
        <w:rPr>
          <w:rFonts w:asciiTheme="majorHAnsi" w:hAnsiTheme="majorHAnsi"/>
          <w:i/>
        </w:rPr>
        <w:t>La Revue et gazette musicale</w:t>
      </w:r>
      <w:r w:rsidR="00345C13" w:rsidRPr="00267804">
        <w:rPr>
          <w:rFonts w:asciiTheme="majorHAnsi" w:hAnsiTheme="majorHAnsi"/>
        </w:rPr>
        <w:t xml:space="preserve"> (1840).</w:t>
      </w:r>
      <w:r w:rsidR="00D75757" w:rsidRPr="00267804">
        <w:rPr>
          <w:rStyle w:val="FootnoteReference"/>
          <w:rFonts w:asciiTheme="majorHAnsi" w:hAnsiTheme="majorHAnsi"/>
        </w:rPr>
        <w:t xml:space="preserve"> </w:t>
      </w:r>
      <w:r w:rsidR="00D75757" w:rsidRPr="00267804">
        <w:rPr>
          <w:rStyle w:val="FootnoteReference"/>
          <w:rFonts w:asciiTheme="majorHAnsi" w:hAnsiTheme="majorHAnsi"/>
        </w:rPr>
        <w:footnoteReference w:id="38"/>
      </w:r>
      <w:r w:rsidR="00345C13" w:rsidRPr="00267804">
        <w:rPr>
          <w:rFonts w:asciiTheme="majorHAnsi" w:hAnsiTheme="majorHAnsi"/>
        </w:rPr>
        <w:t xml:space="preserve"> </w:t>
      </w:r>
      <w:r w:rsidR="00813D54" w:rsidRPr="00267804">
        <w:rPr>
          <w:rFonts w:asciiTheme="majorHAnsi" w:hAnsiTheme="majorHAnsi"/>
        </w:rPr>
        <w:t xml:space="preserve"> Reputable composers</w:t>
      </w:r>
      <w:r w:rsidR="00345C13" w:rsidRPr="00267804">
        <w:rPr>
          <w:rFonts w:asciiTheme="majorHAnsi" w:hAnsiTheme="majorHAnsi"/>
        </w:rPr>
        <w:t xml:space="preserve"> would have been aware of her accomplishments, especial</w:t>
      </w:r>
      <w:r w:rsidR="003C52CA" w:rsidRPr="00267804">
        <w:rPr>
          <w:rFonts w:asciiTheme="majorHAnsi" w:hAnsiTheme="majorHAnsi"/>
        </w:rPr>
        <w:t>ly those living in Paris and studying with Anton Reicha</w:t>
      </w:r>
      <w:r w:rsidR="00813D54" w:rsidRPr="00267804">
        <w:rPr>
          <w:rFonts w:asciiTheme="majorHAnsi" w:hAnsiTheme="majorHAnsi"/>
        </w:rPr>
        <w:t xml:space="preserve"> at t</w:t>
      </w:r>
      <w:r w:rsidR="00AD636E">
        <w:rPr>
          <w:rFonts w:asciiTheme="majorHAnsi" w:hAnsiTheme="majorHAnsi"/>
        </w:rPr>
        <w:t xml:space="preserve">he time of the Schumann review </w:t>
      </w:r>
      <w:r w:rsidR="00813D54" w:rsidRPr="00267804">
        <w:rPr>
          <w:rFonts w:asciiTheme="majorHAnsi" w:hAnsiTheme="majorHAnsi"/>
        </w:rPr>
        <w:t xml:space="preserve">which was just prior to his </w:t>
      </w:r>
      <w:r w:rsidR="00AD636E">
        <w:rPr>
          <w:rFonts w:asciiTheme="majorHAnsi" w:hAnsiTheme="majorHAnsi"/>
        </w:rPr>
        <w:t>death</w:t>
      </w:r>
      <w:r w:rsidR="00345C13" w:rsidRPr="00267804">
        <w:rPr>
          <w:rFonts w:asciiTheme="majorHAnsi" w:hAnsiTheme="majorHAnsi"/>
        </w:rPr>
        <w:t xml:space="preserve">.  </w:t>
      </w:r>
    </w:p>
    <w:p w14:paraId="30C306E6" w14:textId="77777777" w:rsidR="00E109D7" w:rsidRPr="00267804" w:rsidRDefault="00E109D7" w:rsidP="00DE2BB8">
      <w:pPr>
        <w:pStyle w:val="NormalWeb"/>
        <w:spacing w:before="0" w:beforeAutospacing="0" w:after="0" w:afterAutospacing="0" w:line="276" w:lineRule="auto"/>
        <w:rPr>
          <w:rFonts w:asciiTheme="majorHAnsi" w:hAnsiTheme="majorHAnsi"/>
        </w:rPr>
      </w:pPr>
    </w:p>
    <w:p w14:paraId="2F26DD47" w14:textId="4F6F2C6C" w:rsidR="00AD143B" w:rsidRPr="00267804" w:rsidRDefault="00EE6EFA" w:rsidP="00DE2BB8">
      <w:pPr>
        <w:pStyle w:val="NormalWeb"/>
        <w:spacing w:before="0" w:beforeAutospacing="0" w:after="0" w:afterAutospacing="0" w:line="276" w:lineRule="auto"/>
        <w:rPr>
          <w:rFonts w:asciiTheme="majorHAnsi" w:hAnsiTheme="majorHAnsi"/>
        </w:rPr>
      </w:pPr>
      <w:r w:rsidRPr="00267804">
        <w:rPr>
          <w:rFonts w:asciiTheme="majorHAnsi" w:hAnsiTheme="majorHAnsi"/>
        </w:rPr>
        <w:t>Anton Reicha was a</w:t>
      </w:r>
      <w:r w:rsidR="00022ECD" w:rsidRPr="00267804">
        <w:rPr>
          <w:rFonts w:asciiTheme="majorHAnsi" w:hAnsiTheme="majorHAnsi"/>
        </w:rPr>
        <w:t xml:space="preserve"> philosopher who quoted Aristotle and Kant to his pupils</w:t>
      </w:r>
      <w:r w:rsidR="007014A3" w:rsidRPr="00267804">
        <w:rPr>
          <w:rFonts w:asciiTheme="majorHAnsi" w:hAnsiTheme="majorHAnsi"/>
        </w:rPr>
        <w:t>.</w:t>
      </w:r>
      <w:r w:rsidR="00022ECD" w:rsidRPr="00267804">
        <w:rPr>
          <w:rStyle w:val="FootnoteReference"/>
          <w:rFonts w:asciiTheme="majorHAnsi" w:hAnsiTheme="majorHAnsi"/>
        </w:rPr>
        <w:footnoteReference w:id="39"/>
      </w:r>
      <w:r w:rsidR="007014A3" w:rsidRPr="00267804">
        <w:rPr>
          <w:rFonts w:asciiTheme="majorHAnsi" w:hAnsiTheme="majorHAnsi"/>
        </w:rPr>
        <w:t xml:space="preserve">  H</w:t>
      </w:r>
      <w:r w:rsidR="002F58DA" w:rsidRPr="00267804">
        <w:rPr>
          <w:rFonts w:asciiTheme="majorHAnsi" w:hAnsiTheme="majorHAnsi"/>
        </w:rPr>
        <w:t xml:space="preserve">e </w:t>
      </w:r>
      <w:r w:rsidR="007014A3" w:rsidRPr="00267804">
        <w:rPr>
          <w:rFonts w:asciiTheme="majorHAnsi" w:hAnsiTheme="majorHAnsi"/>
        </w:rPr>
        <w:t>may have been strict and diligent, but</w:t>
      </w:r>
      <w:r w:rsidR="002F58DA" w:rsidRPr="00267804">
        <w:rPr>
          <w:rFonts w:asciiTheme="majorHAnsi" w:hAnsiTheme="majorHAnsi"/>
        </w:rPr>
        <w:t xml:space="preserve"> </w:t>
      </w:r>
      <w:r w:rsidR="007014A3" w:rsidRPr="00267804">
        <w:rPr>
          <w:rFonts w:asciiTheme="majorHAnsi" w:hAnsiTheme="majorHAnsi"/>
        </w:rPr>
        <w:t>cultivated an impressive level of creativity</w:t>
      </w:r>
      <w:r w:rsidR="00B81CB1" w:rsidRPr="00267804">
        <w:rPr>
          <w:rFonts w:asciiTheme="majorHAnsi" w:hAnsiTheme="majorHAnsi"/>
        </w:rPr>
        <w:t xml:space="preserve"> and critical thinking</w:t>
      </w:r>
      <w:r w:rsidR="007014A3" w:rsidRPr="00267804">
        <w:rPr>
          <w:rFonts w:asciiTheme="majorHAnsi" w:hAnsiTheme="majorHAnsi"/>
        </w:rPr>
        <w:t xml:space="preserve"> among his students</w:t>
      </w:r>
      <w:r w:rsidR="002F58DA" w:rsidRPr="00267804">
        <w:rPr>
          <w:rFonts w:asciiTheme="majorHAnsi" w:hAnsiTheme="majorHAnsi"/>
        </w:rPr>
        <w:t xml:space="preserve">.  </w:t>
      </w:r>
      <w:r w:rsidR="00915A6F" w:rsidRPr="00267804">
        <w:rPr>
          <w:rFonts w:asciiTheme="majorHAnsi" w:hAnsiTheme="majorHAnsi" w:cs="Arial"/>
          <w:lang w:val="en-GB"/>
        </w:rPr>
        <w:t>Sir Ken Robinson, a</w:t>
      </w:r>
      <w:r w:rsidR="00052104" w:rsidRPr="00267804">
        <w:rPr>
          <w:rFonts w:asciiTheme="majorHAnsi" w:hAnsiTheme="majorHAnsi" w:cs="Arial"/>
          <w:lang w:val="en-GB"/>
        </w:rPr>
        <w:t xml:space="preserve"> contemporary</w:t>
      </w:r>
      <w:r w:rsidR="00915A6F" w:rsidRPr="00267804">
        <w:rPr>
          <w:rFonts w:asciiTheme="majorHAnsi" w:hAnsiTheme="majorHAnsi" w:cs="Arial"/>
          <w:lang w:val="en-GB"/>
        </w:rPr>
        <w:t xml:space="preserve"> British advocate for educational reform, has a</w:t>
      </w:r>
      <w:r w:rsidR="007014A3" w:rsidRPr="00267804">
        <w:rPr>
          <w:rFonts w:asciiTheme="majorHAnsi" w:hAnsiTheme="majorHAnsi" w:cs="Arial"/>
          <w:lang w:val="en-GB"/>
        </w:rPr>
        <w:t xml:space="preserve">rgued that </w:t>
      </w:r>
      <w:r w:rsidR="00B81CB1" w:rsidRPr="00267804">
        <w:rPr>
          <w:rFonts w:asciiTheme="majorHAnsi" w:hAnsiTheme="majorHAnsi" w:cs="Arial"/>
          <w:lang w:val="en-GB"/>
        </w:rPr>
        <w:t xml:space="preserve">[contemporary] </w:t>
      </w:r>
      <w:r w:rsidR="007014A3" w:rsidRPr="00267804">
        <w:rPr>
          <w:rFonts w:asciiTheme="majorHAnsi" w:hAnsiTheme="majorHAnsi" w:cs="Arial"/>
          <w:lang w:val="en-GB"/>
        </w:rPr>
        <w:t xml:space="preserve">school systems </w:t>
      </w:r>
      <w:r w:rsidR="00915A6F" w:rsidRPr="00267804">
        <w:rPr>
          <w:rFonts w:asciiTheme="majorHAnsi" w:hAnsiTheme="majorHAnsi" w:cs="Arial"/>
          <w:lang w:val="en-GB"/>
        </w:rPr>
        <w:t>have squelched creativ</w:t>
      </w:r>
      <w:r w:rsidR="007014A3" w:rsidRPr="00267804">
        <w:rPr>
          <w:rFonts w:asciiTheme="majorHAnsi" w:hAnsiTheme="majorHAnsi" w:cs="Arial"/>
          <w:lang w:val="en-GB"/>
        </w:rPr>
        <w:t xml:space="preserve">ity in the classroom with standardized testing, no end to mind-numbing worksheets, and useless memorization – all </w:t>
      </w:r>
      <w:r w:rsidR="00915A6F" w:rsidRPr="00267804">
        <w:rPr>
          <w:rFonts w:asciiTheme="majorHAnsi" w:hAnsiTheme="majorHAnsi" w:cs="Arial"/>
          <w:lang w:val="en-GB"/>
        </w:rPr>
        <w:t xml:space="preserve">measures </w:t>
      </w:r>
      <w:r w:rsidR="007014A3" w:rsidRPr="00267804">
        <w:rPr>
          <w:rFonts w:asciiTheme="majorHAnsi" w:hAnsiTheme="majorHAnsi" w:cs="Arial"/>
          <w:lang w:val="en-GB"/>
        </w:rPr>
        <w:t xml:space="preserve">that tap into </w:t>
      </w:r>
      <w:r w:rsidR="00915A6F" w:rsidRPr="00267804">
        <w:rPr>
          <w:rFonts w:asciiTheme="majorHAnsi" w:hAnsiTheme="majorHAnsi" w:cs="Arial"/>
          <w:lang w:val="en-GB"/>
        </w:rPr>
        <w:t>only a fr</w:t>
      </w:r>
      <w:r w:rsidR="007014A3" w:rsidRPr="00267804">
        <w:rPr>
          <w:rFonts w:asciiTheme="majorHAnsi" w:hAnsiTheme="majorHAnsi" w:cs="Arial"/>
          <w:lang w:val="en-GB"/>
        </w:rPr>
        <w:t xml:space="preserve">action of human capability. </w:t>
      </w:r>
      <w:r w:rsidR="00915A6F" w:rsidRPr="00267804">
        <w:rPr>
          <w:rFonts w:asciiTheme="majorHAnsi" w:hAnsiTheme="majorHAnsi" w:cs="Arial"/>
          <w:lang w:val="en-GB"/>
        </w:rPr>
        <w:t xml:space="preserve"> The result of this is that education, which should enliven minds and nourish creative potential, has been reduced to a dead-end regurgitation of facts and figures, rather than a means by which students learn to be l</w:t>
      </w:r>
      <w:r w:rsidR="00052104" w:rsidRPr="00267804">
        <w:rPr>
          <w:rFonts w:asciiTheme="majorHAnsi" w:hAnsiTheme="majorHAnsi" w:cs="Arial"/>
          <w:lang w:val="en-GB"/>
        </w:rPr>
        <w:t>ife-long contributors in any given discipline</w:t>
      </w:r>
      <w:r w:rsidR="00915A6F" w:rsidRPr="00267804">
        <w:rPr>
          <w:rFonts w:asciiTheme="majorHAnsi" w:hAnsiTheme="majorHAnsi" w:cs="Arial"/>
          <w:lang w:val="en-GB"/>
        </w:rPr>
        <w:t>.</w:t>
      </w:r>
      <w:r w:rsidRPr="00267804">
        <w:rPr>
          <w:rStyle w:val="FootnoteReference"/>
          <w:rFonts w:asciiTheme="majorHAnsi" w:hAnsiTheme="majorHAnsi" w:cs="Arial"/>
          <w:lang w:val="en-GB"/>
        </w:rPr>
        <w:footnoteReference w:id="40"/>
      </w:r>
      <w:r w:rsidR="00915A6F" w:rsidRPr="00267804">
        <w:rPr>
          <w:rFonts w:asciiTheme="majorHAnsi" w:hAnsiTheme="majorHAnsi" w:cs="Arial"/>
          <w:lang w:val="en-GB"/>
        </w:rPr>
        <w:t xml:space="preserve">  </w:t>
      </w:r>
    </w:p>
    <w:p w14:paraId="6C091E09" w14:textId="77777777" w:rsidR="00D75757" w:rsidRPr="00267804" w:rsidRDefault="00D75757" w:rsidP="00DE2BB8">
      <w:pPr>
        <w:spacing w:line="276" w:lineRule="auto"/>
        <w:rPr>
          <w:rFonts w:asciiTheme="majorHAnsi" w:hAnsiTheme="majorHAnsi"/>
        </w:rPr>
      </w:pPr>
    </w:p>
    <w:p w14:paraId="3CDC76C1" w14:textId="2B7F9B98" w:rsidR="00F80CD7" w:rsidRPr="00267804" w:rsidRDefault="00D75757" w:rsidP="00DE2BB8">
      <w:pPr>
        <w:spacing w:line="276" w:lineRule="auto"/>
        <w:rPr>
          <w:rFonts w:asciiTheme="majorHAnsi" w:hAnsiTheme="majorHAnsi"/>
        </w:rPr>
      </w:pPr>
      <w:r w:rsidRPr="00267804">
        <w:rPr>
          <w:rFonts w:asciiTheme="majorHAnsi" w:hAnsiTheme="majorHAnsi"/>
        </w:rPr>
        <w:t>An excerpt form Reicha’s</w:t>
      </w:r>
      <w:r w:rsidR="00F80CD7" w:rsidRPr="00267804">
        <w:rPr>
          <w:rFonts w:asciiTheme="majorHAnsi" w:hAnsiTheme="majorHAnsi"/>
        </w:rPr>
        <w:t xml:space="preserve"> </w:t>
      </w:r>
      <w:r w:rsidR="00F80CD7" w:rsidRPr="00267804">
        <w:rPr>
          <w:rFonts w:asciiTheme="majorHAnsi" w:hAnsiTheme="majorHAnsi"/>
          <w:i/>
        </w:rPr>
        <w:t>Treatise on Melody</w:t>
      </w:r>
      <w:r w:rsidRPr="00267804">
        <w:rPr>
          <w:rFonts w:asciiTheme="majorHAnsi" w:hAnsiTheme="majorHAnsi"/>
        </w:rPr>
        <w:t xml:space="preserve"> bears insight into his teaching, as well as the sort of students who sought him out:</w:t>
      </w:r>
    </w:p>
    <w:p w14:paraId="7C11DE15" w14:textId="391B1A0F" w:rsidR="00D75757" w:rsidRPr="00267804" w:rsidRDefault="00D75757" w:rsidP="00DE2BB8">
      <w:pPr>
        <w:spacing w:line="276" w:lineRule="auto"/>
        <w:ind w:left="720"/>
        <w:rPr>
          <w:rFonts w:asciiTheme="majorHAnsi" w:hAnsiTheme="majorHAnsi"/>
          <w:i/>
        </w:rPr>
      </w:pPr>
      <w:r w:rsidRPr="00267804">
        <w:rPr>
          <w:rFonts w:asciiTheme="majorHAnsi" w:hAnsiTheme="majorHAnsi"/>
          <w:i/>
        </w:rPr>
        <w:t>“The genius for musical composition is only a favorable natural aptitude for this art.  It manifests itself, (1) through a great passion for music, (2) through a burning need to create (that is, to compose) and to exploit what one has done, (3) through a great capacity to conceive and realize ideas, (4) through a keen and profound feeling for this art, judgment of which is prompt and accurate whenever applied, this being the most salient requirement for music.  With these characteristics it is easy to recognize this kind of genius.</w:t>
      </w:r>
      <w:r w:rsidR="00267804">
        <w:rPr>
          <w:rFonts w:asciiTheme="majorHAnsi" w:hAnsiTheme="majorHAnsi"/>
          <w:i/>
        </w:rPr>
        <w:t xml:space="preserve">  </w:t>
      </w:r>
      <w:r w:rsidRPr="00267804">
        <w:rPr>
          <w:rFonts w:asciiTheme="majorHAnsi" w:hAnsiTheme="majorHAnsi"/>
          <w:i/>
        </w:rPr>
        <w:t>A big distinction must be made between genius and talent.  Talent is acquired at the cost of strict, assiduous, painstaking application, and must furthermore be well directed.  A superior talent is a most rare gift.  Genius without talent amounts to little and often comes to nothing.  Genius is more common than one thinks, and as Voltaire has aptly said:  It walks the streets.”</w:t>
      </w:r>
      <w:r w:rsidRPr="00267804">
        <w:rPr>
          <w:rStyle w:val="FootnoteReference"/>
          <w:rFonts w:asciiTheme="majorHAnsi" w:hAnsiTheme="majorHAnsi"/>
          <w:i/>
        </w:rPr>
        <w:footnoteReference w:id="41"/>
      </w:r>
    </w:p>
    <w:p w14:paraId="685A71B0" w14:textId="77777777" w:rsidR="00D75757" w:rsidRPr="00267804" w:rsidRDefault="00D75757" w:rsidP="00DE2BB8">
      <w:pPr>
        <w:spacing w:line="276" w:lineRule="auto"/>
        <w:rPr>
          <w:rFonts w:asciiTheme="majorHAnsi" w:hAnsiTheme="majorHAnsi"/>
        </w:rPr>
      </w:pPr>
    </w:p>
    <w:p w14:paraId="77D85857" w14:textId="1A2F20FE" w:rsidR="00267804" w:rsidRPr="00502CEE" w:rsidRDefault="00C67146" w:rsidP="00502CEE">
      <w:pPr>
        <w:spacing w:line="276" w:lineRule="auto"/>
        <w:rPr>
          <w:rFonts w:asciiTheme="majorHAnsi" w:hAnsiTheme="majorHAnsi"/>
        </w:rPr>
      </w:pPr>
      <w:r w:rsidRPr="00267804">
        <w:rPr>
          <w:rFonts w:asciiTheme="majorHAnsi" w:hAnsiTheme="majorHAnsi"/>
        </w:rPr>
        <w:t xml:space="preserve">Reicha </w:t>
      </w:r>
      <w:r w:rsidR="00B81CB1" w:rsidRPr="00267804">
        <w:rPr>
          <w:rFonts w:asciiTheme="majorHAnsi" w:hAnsiTheme="majorHAnsi"/>
        </w:rPr>
        <w:t>taught his students to innovate, while writing</w:t>
      </w:r>
      <w:r w:rsidRPr="00267804">
        <w:rPr>
          <w:rFonts w:asciiTheme="majorHAnsi" w:hAnsiTheme="majorHAnsi"/>
        </w:rPr>
        <w:t xml:space="preserve"> music that was both skillful, but extraordinarily unique. One only has to listen to the works of Liszt, Franck, Berlioz, and Farrenc t</w:t>
      </w:r>
      <w:r w:rsidR="00F16455" w:rsidRPr="00267804">
        <w:rPr>
          <w:rFonts w:asciiTheme="majorHAnsi" w:hAnsiTheme="majorHAnsi"/>
        </w:rPr>
        <w:t xml:space="preserve">o note </w:t>
      </w:r>
      <w:r w:rsidRPr="00267804">
        <w:rPr>
          <w:rFonts w:asciiTheme="majorHAnsi" w:hAnsiTheme="majorHAnsi"/>
        </w:rPr>
        <w:t xml:space="preserve">his/her own </w:t>
      </w:r>
      <w:r w:rsidR="00B81CB1" w:rsidRPr="00267804">
        <w:rPr>
          <w:rFonts w:asciiTheme="majorHAnsi" w:hAnsiTheme="majorHAnsi"/>
        </w:rPr>
        <w:t>unique style</w:t>
      </w:r>
      <w:r w:rsidR="00F16455" w:rsidRPr="00267804">
        <w:rPr>
          <w:rFonts w:asciiTheme="majorHAnsi" w:hAnsiTheme="majorHAnsi"/>
        </w:rPr>
        <w:t>.  Anton Reicha was</w:t>
      </w:r>
      <w:r w:rsidRPr="00267804">
        <w:rPr>
          <w:rFonts w:asciiTheme="majorHAnsi" w:hAnsiTheme="majorHAnsi"/>
        </w:rPr>
        <w:t xml:space="preserve"> the very best brand o</w:t>
      </w:r>
      <w:r w:rsidR="00F16455" w:rsidRPr="00267804">
        <w:rPr>
          <w:rFonts w:asciiTheme="majorHAnsi" w:hAnsiTheme="majorHAnsi"/>
        </w:rPr>
        <w:t>f teacher because he</w:t>
      </w:r>
      <w:r w:rsidRPr="00267804">
        <w:rPr>
          <w:rFonts w:asciiTheme="majorHAnsi" w:hAnsiTheme="majorHAnsi"/>
        </w:rPr>
        <w:t xml:space="preserve"> helped</w:t>
      </w:r>
      <w:r w:rsidR="00B81CB1" w:rsidRPr="00267804">
        <w:rPr>
          <w:rFonts w:asciiTheme="majorHAnsi" w:hAnsiTheme="majorHAnsi"/>
        </w:rPr>
        <w:t xml:space="preserve"> to</w:t>
      </w:r>
      <w:r w:rsidRPr="00267804">
        <w:rPr>
          <w:rFonts w:asciiTheme="majorHAnsi" w:hAnsiTheme="majorHAnsi"/>
        </w:rPr>
        <w:t xml:space="preserve"> unlock each composer’s voice</w:t>
      </w:r>
      <w:r w:rsidR="00813D54" w:rsidRPr="00267804">
        <w:rPr>
          <w:rFonts w:asciiTheme="majorHAnsi" w:hAnsiTheme="majorHAnsi"/>
        </w:rPr>
        <w:t>, while</w:t>
      </w:r>
      <w:r w:rsidR="00B81CB1" w:rsidRPr="00267804">
        <w:rPr>
          <w:rFonts w:asciiTheme="majorHAnsi" w:hAnsiTheme="majorHAnsi"/>
        </w:rPr>
        <w:t xml:space="preserve"> h</w:t>
      </w:r>
      <w:r w:rsidR="00813D54" w:rsidRPr="00267804">
        <w:rPr>
          <w:rFonts w:asciiTheme="majorHAnsi" w:hAnsiTheme="majorHAnsi"/>
        </w:rPr>
        <w:t>umbly ceding</w:t>
      </w:r>
      <w:r w:rsidR="00F16455" w:rsidRPr="00267804">
        <w:rPr>
          <w:rFonts w:asciiTheme="majorHAnsi" w:hAnsiTheme="majorHAnsi"/>
        </w:rPr>
        <w:t xml:space="preserve"> his </w:t>
      </w:r>
      <w:r w:rsidR="00B81CB1" w:rsidRPr="00267804">
        <w:rPr>
          <w:rFonts w:asciiTheme="majorHAnsi" w:hAnsiTheme="majorHAnsi"/>
        </w:rPr>
        <w:t>role in the face of his students’</w:t>
      </w:r>
      <w:r w:rsidR="00F16455" w:rsidRPr="00267804">
        <w:rPr>
          <w:rFonts w:asciiTheme="majorHAnsi" w:hAnsiTheme="majorHAnsi"/>
        </w:rPr>
        <w:t xml:space="preserve"> accomplishments</w:t>
      </w:r>
      <w:r w:rsidRPr="00267804">
        <w:rPr>
          <w:rFonts w:asciiTheme="majorHAnsi" w:hAnsiTheme="majorHAnsi"/>
        </w:rPr>
        <w:t xml:space="preserve">.  </w:t>
      </w:r>
      <w:r w:rsidR="00B81CB1" w:rsidRPr="00267804">
        <w:rPr>
          <w:rFonts w:asciiTheme="majorHAnsi" w:hAnsiTheme="majorHAnsi"/>
        </w:rPr>
        <w:t>As part of Anton Reicha’s prodigious legacy, Louise Farrenc</w:t>
      </w:r>
      <w:r w:rsidR="00F16455" w:rsidRPr="00267804">
        <w:rPr>
          <w:rFonts w:asciiTheme="majorHAnsi" w:hAnsiTheme="majorHAnsi"/>
        </w:rPr>
        <w:t xml:space="preserve"> became</w:t>
      </w:r>
      <w:r w:rsidRPr="00267804">
        <w:rPr>
          <w:rFonts w:asciiTheme="majorHAnsi" w:hAnsiTheme="majorHAnsi"/>
        </w:rPr>
        <w:t xml:space="preserve"> </w:t>
      </w:r>
      <w:r w:rsidR="00F16455" w:rsidRPr="00267804">
        <w:rPr>
          <w:rFonts w:asciiTheme="majorHAnsi" w:hAnsiTheme="majorHAnsi"/>
        </w:rPr>
        <w:t xml:space="preserve">the first female piano </w:t>
      </w:r>
      <w:r w:rsidRPr="00267804">
        <w:rPr>
          <w:rFonts w:asciiTheme="majorHAnsi" w:hAnsiTheme="majorHAnsi"/>
        </w:rPr>
        <w:t>professor</w:t>
      </w:r>
      <w:r w:rsidR="00F16455" w:rsidRPr="00267804">
        <w:rPr>
          <w:rFonts w:asciiTheme="majorHAnsi" w:hAnsiTheme="majorHAnsi"/>
        </w:rPr>
        <w:t xml:space="preserve"> at the Paris Conservatoire</w:t>
      </w:r>
      <w:r w:rsidRPr="00267804">
        <w:rPr>
          <w:rFonts w:asciiTheme="majorHAnsi" w:hAnsiTheme="majorHAnsi"/>
        </w:rPr>
        <w:t xml:space="preserve">, </w:t>
      </w:r>
      <w:r w:rsidR="00F16455" w:rsidRPr="00267804">
        <w:rPr>
          <w:rFonts w:asciiTheme="majorHAnsi" w:hAnsiTheme="majorHAnsi"/>
        </w:rPr>
        <w:t>was a published and respected composer</w:t>
      </w:r>
      <w:r w:rsidRPr="00267804">
        <w:rPr>
          <w:rFonts w:asciiTheme="majorHAnsi" w:hAnsiTheme="majorHAnsi"/>
        </w:rPr>
        <w:t xml:space="preserve">, and </w:t>
      </w:r>
      <w:r w:rsidR="00F16455" w:rsidRPr="00267804">
        <w:rPr>
          <w:rFonts w:asciiTheme="majorHAnsi" w:hAnsiTheme="majorHAnsi"/>
        </w:rPr>
        <w:t>wo</w:t>
      </w:r>
      <w:r w:rsidR="00AD636E">
        <w:rPr>
          <w:rFonts w:asciiTheme="majorHAnsi" w:hAnsiTheme="majorHAnsi"/>
        </w:rPr>
        <w:t>rked alongside her husband in</w:t>
      </w:r>
      <w:bookmarkStart w:id="0" w:name="_GoBack"/>
      <w:bookmarkEnd w:id="0"/>
      <w:r w:rsidR="00F16455" w:rsidRPr="00267804">
        <w:rPr>
          <w:rFonts w:asciiTheme="majorHAnsi" w:hAnsiTheme="majorHAnsi"/>
        </w:rPr>
        <w:t xml:space="preserve"> their </w:t>
      </w:r>
      <w:r w:rsidRPr="00267804">
        <w:rPr>
          <w:rFonts w:asciiTheme="majorHAnsi" w:hAnsiTheme="majorHAnsi"/>
        </w:rPr>
        <w:t>music publish</w:t>
      </w:r>
      <w:r w:rsidR="00B81CB1" w:rsidRPr="00267804">
        <w:rPr>
          <w:rFonts w:asciiTheme="majorHAnsi" w:hAnsiTheme="majorHAnsi"/>
        </w:rPr>
        <w:t>ing business.  She was an accomplished pianist who wrote fetching music in the Viennese Classical tr</w:t>
      </w:r>
      <w:r w:rsidR="00502CEE">
        <w:rPr>
          <w:rFonts w:asciiTheme="majorHAnsi" w:hAnsiTheme="majorHAnsi"/>
        </w:rPr>
        <w:t>adition, establishing herself as one history’s great female musical personalities.</w:t>
      </w:r>
    </w:p>
    <w:p w14:paraId="5FC370D6" w14:textId="77777777" w:rsidR="00267804" w:rsidRDefault="00267804" w:rsidP="00DE2BB8">
      <w:pPr>
        <w:spacing w:line="276" w:lineRule="auto"/>
        <w:jc w:val="center"/>
        <w:rPr>
          <w:rFonts w:asciiTheme="majorHAnsi" w:hAnsiTheme="majorHAnsi"/>
          <w:b/>
        </w:rPr>
      </w:pPr>
    </w:p>
    <w:p w14:paraId="2730313E" w14:textId="77777777" w:rsidR="009C1AE4" w:rsidRPr="00D757CF" w:rsidRDefault="009C1AE4" w:rsidP="00DE2BB8">
      <w:pPr>
        <w:spacing w:line="276" w:lineRule="auto"/>
        <w:jc w:val="center"/>
        <w:rPr>
          <w:rFonts w:asciiTheme="majorHAnsi" w:hAnsiTheme="majorHAnsi"/>
          <w:b/>
        </w:rPr>
      </w:pPr>
      <w:r w:rsidRPr="00D757CF">
        <w:rPr>
          <w:rFonts w:asciiTheme="majorHAnsi" w:hAnsiTheme="majorHAnsi"/>
          <w:b/>
        </w:rPr>
        <w:t>Bibliography</w:t>
      </w:r>
    </w:p>
    <w:p w14:paraId="4F1D5FE6" w14:textId="77777777" w:rsidR="00C936E9" w:rsidRPr="00D757CF" w:rsidRDefault="00C936E9" w:rsidP="00DE2BB8">
      <w:pPr>
        <w:spacing w:line="276" w:lineRule="auto"/>
        <w:jc w:val="center"/>
        <w:rPr>
          <w:rFonts w:asciiTheme="majorHAnsi" w:hAnsiTheme="majorHAnsi"/>
          <w:b/>
        </w:rPr>
      </w:pPr>
    </w:p>
    <w:p w14:paraId="0FE03C31" w14:textId="77777777" w:rsidR="009757A6" w:rsidRPr="00D757CF" w:rsidRDefault="00561B7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Anderson, Emily, Ed.  </w:t>
      </w:r>
      <w:r w:rsidRPr="00D757CF">
        <w:rPr>
          <w:rFonts w:asciiTheme="majorHAnsi" w:hAnsiTheme="majorHAnsi"/>
          <w:i/>
          <w:sz w:val="22"/>
          <w:szCs w:val="22"/>
        </w:rPr>
        <w:t>The Letters of Beethoven, Volume I</w:t>
      </w:r>
      <w:r w:rsidRPr="00D757CF">
        <w:rPr>
          <w:rFonts w:asciiTheme="majorHAnsi" w:hAnsiTheme="majorHAnsi"/>
          <w:sz w:val="22"/>
          <w:szCs w:val="22"/>
        </w:rPr>
        <w:t>.  New York:  St. Martin’s Press, Inc., 1961.</w:t>
      </w:r>
    </w:p>
    <w:p w14:paraId="31C43752" w14:textId="77777777" w:rsidR="009757A6" w:rsidRPr="00D757CF" w:rsidRDefault="009757A6" w:rsidP="00DE2BB8">
      <w:pPr>
        <w:spacing w:line="276" w:lineRule="auto"/>
        <w:ind w:left="720" w:hanging="720"/>
        <w:rPr>
          <w:rFonts w:asciiTheme="majorHAnsi" w:hAnsiTheme="majorHAnsi"/>
          <w:sz w:val="22"/>
          <w:szCs w:val="22"/>
        </w:rPr>
      </w:pPr>
    </w:p>
    <w:p w14:paraId="13448E2B" w14:textId="39167E4F" w:rsidR="00561B7A" w:rsidRPr="00D757CF" w:rsidRDefault="00561B7A" w:rsidP="00DE2BB8">
      <w:pPr>
        <w:spacing w:line="276" w:lineRule="auto"/>
        <w:ind w:left="720" w:hanging="720"/>
        <w:rPr>
          <w:rFonts w:asciiTheme="majorHAnsi" w:eastAsia="Times New Roman" w:hAnsiTheme="majorHAnsi" w:cs="Times New Roman"/>
          <w:sz w:val="22"/>
          <w:szCs w:val="22"/>
        </w:rPr>
      </w:pPr>
      <w:r w:rsidRPr="00D757CF">
        <w:rPr>
          <w:rFonts w:asciiTheme="majorHAnsi" w:eastAsia="Times New Roman" w:hAnsiTheme="majorHAnsi" w:cs="Times New Roman"/>
          <w:sz w:val="22"/>
          <w:szCs w:val="22"/>
        </w:rPr>
        <w:t xml:space="preserve">“Antonin Reicha,” Norman Demuth, </w:t>
      </w:r>
      <w:r w:rsidRPr="00D757CF">
        <w:rPr>
          <w:rFonts w:asciiTheme="majorHAnsi" w:eastAsia="Times New Roman" w:hAnsiTheme="majorHAnsi" w:cs="Times New Roman"/>
          <w:i/>
          <w:sz w:val="22"/>
          <w:szCs w:val="22"/>
        </w:rPr>
        <w:t>Music &amp; Letters, Vol. 29, No. 2</w:t>
      </w:r>
      <w:r w:rsidRPr="00D757CF">
        <w:rPr>
          <w:rFonts w:asciiTheme="majorHAnsi" w:eastAsia="Times New Roman" w:hAnsiTheme="majorHAnsi" w:cs="Times New Roman"/>
          <w:sz w:val="22"/>
          <w:szCs w:val="22"/>
        </w:rPr>
        <w:t xml:space="preserve"> (Apr., 1948), pp. 165-172.</w:t>
      </w:r>
    </w:p>
    <w:p w14:paraId="7F3D414E" w14:textId="77777777" w:rsidR="00E970A5" w:rsidRPr="00D757CF" w:rsidRDefault="00E970A5" w:rsidP="00DE2BB8">
      <w:pPr>
        <w:spacing w:line="276" w:lineRule="auto"/>
        <w:ind w:left="720" w:hanging="720"/>
        <w:rPr>
          <w:rFonts w:asciiTheme="majorHAnsi" w:hAnsiTheme="majorHAnsi"/>
          <w:sz w:val="22"/>
          <w:szCs w:val="22"/>
        </w:rPr>
      </w:pPr>
    </w:p>
    <w:p w14:paraId="7B207DBD" w14:textId="77777777" w:rsidR="00561B7A" w:rsidRPr="00D757CF" w:rsidRDefault="00561B7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Berlioz, Hector.  </w:t>
      </w:r>
      <w:r w:rsidRPr="00D757CF">
        <w:rPr>
          <w:rFonts w:asciiTheme="majorHAnsi" w:hAnsiTheme="majorHAnsi"/>
          <w:i/>
          <w:sz w:val="22"/>
          <w:szCs w:val="22"/>
        </w:rPr>
        <w:t>Memoirs of Hector Berlioz from 1803 to 1865, Comprising His Travels in Germany, Italy, Russia, and England.</w:t>
      </w:r>
      <w:r w:rsidRPr="00D757CF">
        <w:rPr>
          <w:rFonts w:asciiTheme="majorHAnsi" w:hAnsiTheme="majorHAnsi"/>
          <w:sz w:val="22"/>
          <w:szCs w:val="22"/>
        </w:rPr>
        <w:t xml:space="preserve"> Trans. Rachel Holmes and Eleanor Holmes.  New York: Tudor Publishing Co., 1932.</w:t>
      </w:r>
    </w:p>
    <w:p w14:paraId="0236124B" w14:textId="77777777" w:rsidR="00806FF8" w:rsidRPr="00D757CF" w:rsidRDefault="00806FF8" w:rsidP="00DE2BB8">
      <w:pPr>
        <w:spacing w:line="276" w:lineRule="auto"/>
        <w:ind w:left="720" w:hanging="720"/>
        <w:rPr>
          <w:rFonts w:asciiTheme="majorHAnsi" w:hAnsiTheme="majorHAnsi"/>
          <w:sz w:val="22"/>
          <w:szCs w:val="22"/>
        </w:rPr>
      </w:pPr>
    </w:p>
    <w:p w14:paraId="05A3D06B" w14:textId="77777777" w:rsidR="00561B7A" w:rsidRPr="00D757CF" w:rsidRDefault="00561B7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Demuth, Norman.  </w:t>
      </w:r>
      <w:r w:rsidRPr="00D757CF">
        <w:rPr>
          <w:rFonts w:asciiTheme="majorHAnsi" w:hAnsiTheme="majorHAnsi"/>
          <w:i/>
          <w:sz w:val="22"/>
          <w:szCs w:val="22"/>
        </w:rPr>
        <w:t>Cesar Franck.</w:t>
      </w:r>
      <w:r w:rsidRPr="00D757CF">
        <w:rPr>
          <w:rFonts w:asciiTheme="majorHAnsi" w:hAnsiTheme="majorHAnsi"/>
          <w:sz w:val="22"/>
          <w:szCs w:val="22"/>
        </w:rPr>
        <w:t xml:space="preserve">  New York: Philosophical Library, 1949.</w:t>
      </w:r>
    </w:p>
    <w:p w14:paraId="787F5F27" w14:textId="77777777" w:rsidR="00561B7A" w:rsidRPr="00D757CF" w:rsidRDefault="00561B7A" w:rsidP="00DE2BB8">
      <w:pPr>
        <w:spacing w:line="276" w:lineRule="auto"/>
        <w:ind w:left="720" w:hanging="720"/>
        <w:rPr>
          <w:rFonts w:asciiTheme="majorHAnsi" w:hAnsiTheme="majorHAnsi"/>
          <w:sz w:val="22"/>
          <w:szCs w:val="22"/>
        </w:rPr>
      </w:pPr>
    </w:p>
    <w:p w14:paraId="061F1E78" w14:textId="77777777" w:rsidR="00EE0B22" w:rsidRPr="00D757CF" w:rsidRDefault="00EE0B22" w:rsidP="00DE2BB8">
      <w:pPr>
        <w:spacing w:line="276" w:lineRule="auto"/>
        <w:ind w:left="720" w:hanging="720"/>
        <w:rPr>
          <w:rFonts w:asciiTheme="majorHAnsi" w:eastAsia="Times New Roman" w:hAnsiTheme="majorHAnsi" w:cs="Arial"/>
          <w:color w:val="333333"/>
          <w:sz w:val="22"/>
          <w:szCs w:val="22"/>
          <w:shd w:val="clear" w:color="auto" w:fill="FFFFFF"/>
        </w:rPr>
      </w:pPr>
      <w:r w:rsidRPr="00D757CF">
        <w:rPr>
          <w:rFonts w:asciiTheme="majorHAnsi" w:eastAsia="Times New Roman" w:hAnsiTheme="majorHAnsi" w:cs="Arial"/>
          <w:color w:val="333333"/>
          <w:sz w:val="22"/>
          <w:szCs w:val="22"/>
          <w:shd w:val="clear" w:color="auto" w:fill="FFFFFF"/>
        </w:rPr>
        <w:t xml:space="preserve">Farrenc, Louise.  </w:t>
      </w:r>
      <w:r w:rsidRPr="00D757CF">
        <w:rPr>
          <w:rFonts w:asciiTheme="majorHAnsi" w:eastAsia="Times New Roman" w:hAnsiTheme="majorHAnsi" w:cs="Arial"/>
          <w:i/>
          <w:color w:val="333333"/>
          <w:sz w:val="22"/>
          <w:szCs w:val="22"/>
          <w:shd w:val="clear" w:color="auto" w:fill="FFFFFF"/>
        </w:rPr>
        <w:t>Deux Sonates de Chambre</w:t>
      </w:r>
      <w:r w:rsidRPr="00D757CF">
        <w:rPr>
          <w:rFonts w:asciiTheme="majorHAnsi" w:eastAsia="Times New Roman" w:hAnsiTheme="majorHAnsi" w:cs="Arial"/>
          <w:color w:val="333333"/>
          <w:sz w:val="22"/>
          <w:szCs w:val="22"/>
          <w:shd w:val="clear" w:color="auto" w:fill="FFFFFF"/>
        </w:rPr>
        <w:t>.  Mary Ellen Haupert, Nancy Oliveros, and Kirsten Whitson.  Centaur CRC 4271, 2012. CD.</w:t>
      </w:r>
    </w:p>
    <w:p w14:paraId="2BAFB1A1" w14:textId="77777777" w:rsidR="00EE0B22" w:rsidRPr="00D757CF" w:rsidRDefault="00EE0B22" w:rsidP="00DE2BB8">
      <w:pPr>
        <w:spacing w:line="276" w:lineRule="auto"/>
        <w:ind w:left="720" w:hanging="720"/>
        <w:rPr>
          <w:rFonts w:asciiTheme="majorHAnsi" w:eastAsia="Times New Roman" w:hAnsiTheme="majorHAnsi" w:cs="Arial"/>
          <w:color w:val="333333"/>
          <w:sz w:val="22"/>
          <w:szCs w:val="22"/>
          <w:shd w:val="clear" w:color="auto" w:fill="FFFFFF"/>
        </w:rPr>
      </w:pPr>
    </w:p>
    <w:p w14:paraId="0E3E2CA8" w14:textId="77777777" w:rsidR="00EE0B22" w:rsidRPr="00D757CF" w:rsidRDefault="00EE0B22" w:rsidP="00DE2BB8">
      <w:pPr>
        <w:spacing w:line="276" w:lineRule="auto"/>
        <w:ind w:left="720" w:hanging="720"/>
        <w:rPr>
          <w:rFonts w:asciiTheme="majorHAnsi" w:eastAsia="Times New Roman" w:hAnsiTheme="majorHAnsi" w:cs="Arial"/>
          <w:color w:val="333333"/>
          <w:sz w:val="22"/>
          <w:szCs w:val="22"/>
          <w:shd w:val="clear" w:color="auto" w:fill="FFFFFF"/>
        </w:rPr>
      </w:pPr>
      <w:r w:rsidRPr="00D757CF">
        <w:rPr>
          <w:rFonts w:asciiTheme="majorHAnsi" w:eastAsia="Times New Roman" w:hAnsiTheme="majorHAnsi" w:cs="Arial"/>
          <w:color w:val="333333"/>
          <w:sz w:val="22"/>
          <w:szCs w:val="22"/>
          <w:shd w:val="clear" w:color="auto" w:fill="FFFFFF"/>
        </w:rPr>
        <w:t xml:space="preserve">Farrenc, Louise.  </w:t>
      </w:r>
      <w:r w:rsidRPr="00D757CF">
        <w:rPr>
          <w:rFonts w:asciiTheme="majorHAnsi" w:eastAsia="Times New Roman" w:hAnsiTheme="majorHAnsi" w:cs="Arial"/>
          <w:i/>
          <w:color w:val="333333"/>
          <w:sz w:val="22"/>
          <w:szCs w:val="22"/>
          <w:shd w:val="clear" w:color="auto" w:fill="FFFFFF"/>
        </w:rPr>
        <w:t>Piano Trios Opus 33 &amp; Opus 34</w:t>
      </w:r>
      <w:r w:rsidRPr="00D757CF">
        <w:rPr>
          <w:rFonts w:asciiTheme="majorHAnsi" w:eastAsia="Times New Roman" w:hAnsiTheme="majorHAnsi" w:cs="Arial"/>
          <w:color w:val="333333"/>
          <w:sz w:val="22"/>
          <w:szCs w:val="22"/>
          <w:shd w:val="clear" w:color="auto" w:fill="FFFFFF"/>
        </w:rPr>
        <w:t>.  Nancy Oliveros, Laura Sewell, and Mary Ellen Haupert.  Centaur CRC 3435, 2015. CD.</w:t>
      </w:r>
    </w:p>
    <w:p w14:paraId="012450C1" w14:textId="77777777" w:rsidR="00EE0B22" w:rsidRPr="00D757CF" w:rsidRDefault="00EE0B22" w:rsidP="00DE2BB8">
      <w:pPr>
        <w:spacing w:line="276" w:lineRule="auto"/>
        <w:ind w:left="720" w:hanging="720"/>
        <w:rPr>
          <w:rFonts w:asciiTheme="majorHAnsi" w:eastAsia="Times New Roman" w:hAnsiTheme="majorHAnsi" w:cs="Arial"/>
          <w:color w:val="333333"/>
          <w:sz w:val="22"/>
          <w:szCs w:val="22"/>
          <w:shd w:val="clear" w:color="auto" w:fill="FFFFFF"/>
        </w:rPr>
      </w:pPr>
    </w:p>
    <w:p w14:paraId="4E63E0E5" w14:textId="70AD9D92" w:rsidR="009C6206" w:rsidRPr="00D757CF" w:rsidRDefault="009C6206" w:rsidP="00DE2BB8">
      <w:pPr>
        <w:spacing w:line="276" w:lineRule="auto"/>
        <w:ind w:left="720" w:hanging="720"/>
        <w:rPr>
          <w:rFonts w:asciiTheme="majorHAnsi" w:eastAsia="Times New Roman" w:hAnsiTheme="majorHAnsi" w:cs="Times New Roman"/>
          <w:sz w:val="22"/>
          <w:szCs w:val="22"/>
        </w:rPr>
      </w:pPr>
      <w:r w:rsidRPr="00D757CF">
        <w:rPr>
          <w:rFonts w:asciiTheme="majorHAnsi" w:eastAsia="Times New Roman" w:hAnsiTheme="majorHAnsi" w:cs="Arial"/>
          <w:sz w:val="22"/>
          <w:szCs w:val="22"/>
          <w:shd w:val="clear" w:color="auto" w:fill="FFFFFF"/>
        </w:rPr>
        <w:t>Friedland, Bea. "Farrenc." </w:t>
      </w:r>
      <w:r w:rsidRPr="00D757CF">
        <w:rPr>
          <w:rFonts w:asciiTheme="majorHAnsi" w:eastAsia="Times New Roman" w:hAnsiTheme="majorHAnsi" w:cs="Arial"/>
          <w:i/>
          <w:iCs/>
          <w:sz w:val="22"/>
          <w:szCs w:val="22"/>
          <w:shd w:val="clear" w:color="auto" w:fill="FFFFFF"/>
        </w:rPr>
        <w:t>Oxford Music Online</w:t>
      </w:r>
      <w:r w:rsidRPr="00D757CF">
        <w:rPr>
          <w:rFonts w:asciiTheme="majorHAnsi" w:eastAsia="Times New Roman" w:hAnsiTheme="majorHAnsi" w:cs="Arial"/>
          <w:sz w:val="22"/>
          <w:szCs w:val="22"/>
          <w:shd w:val="clear" w:color="auto" w:fill="FFFFFF"/>
        </w:rPr>
        <w:t>. Oxford University Press, accessed August 7, 2017, http://www.oxfordmusiconline.com/subscriber/article/grove/music/09336pg2.</w:t>
      </w:r>
    </w:p>
    <w:p w14:paraId="414DC110" w14:textId="77777777" w:rsidR="009C6206" w:rsidRPr="00D757CF" w:rsidRDefault="009C6206" w:rsidP="00DE2BB8">
      <w:pPr>
        <w:spacing w:line="276" w:lineRule="auto"/>
        <w:ind w:left="720" w:hanging="720"/>
        <w:rPr>
          <w:rFonts w:asciiTheme="majorHAnsi" w:eastAsia="Times New Roman" w:hAnsiTheme="majorHAnsi" w:cs="Arial"/>
          <w:color w:val="333333"/>
          <w:sz w:val="22"/>
          <w:szCs w:val="22"/>
          <w:shd w:val="clear" w:color="auto" w:fill="FFFFFF"/>
        </w:rPr>
      </w:pPr>
    </w:p>
    <w:p w14:paraId="4972438B" w14:textId="0CBA32BA" w:rsidR="009C1AE4" w:rsidRPr="00D757CF" w:rsidRDefault="00C1718B" w:rsidP="00DE2BB8">
      <w:pPr>
        <w:spacing w:line="276" w:lineRule="auto"/>
        <w:ind w:left="720" w:hanging="720"/>
        <w:rPr>
          <w:rFonts w:asciiTheme="majorHAnsi" w:hAnsiTheme="majorHAnsi"/>
          <w:sz w:val="22"/>
          <w:szCs w:val="22"/>
        </w:rPr>
      </w:pPr>
      <w:r w:rsidRPr="00D757CF">
        <w:rPr>
          <w:rFonts w:asciiTheme="majorHAnsi" w:eastAsia="Times New Roman" w:hAnsiTheme="majorHAnsi" w:cs="Arial"/>
          <w:color w:val="333333"/>
          <w:sz w:val="22"/>
          <w:szCs w:val="22"/>
          <w:shd w:val="clear" w:color="auto" w:fill="FFFFFF"/>
        </w:rPr>
        <w:t xml:space="preserve">Friedland, Bea.  </w:t>
      </w:r>
      <w:r w:rsidR="009C1AE4" w:rsidRPr="00D757CF">
        <w:rPr>
          <w:rFonts w:asciiTheme="majorHAnsi" w:hAnsiTheme="majorHAnsi"/>
          <w:i/>
          <w:sz w:val="22"/>
          <w:szCs w:val="22"/>
        </w:rPr>
        <w:t>Louise Farrenc, 1804-1875:  Composer, Performer, Scholar</w:t>
      </w:r>
      <w:r w:rsidR="009C1AE4" w:rsidRPr="00D757CF">
        <w:rPr>
          <w:rFonts w:asciiTheme="majorHAnsi" w:hAnsiTheme="majorHAnsi"/>
          <w:sz w:val="22"/>
          <w:szCs w:val="22"/>
        </w:rPr>
        <w:t>.  Ann Arbor:  UMI Research Press, St</w:t>
      </w:r>
      <w:r w:rsidR="00F80CD7" w:rsidRPr="00D757CF">
        <w:rPr>
          <w:rFonts w:asciiTheme="majorHAnsi" w:hAnsiTheme="majorHAnsi"/>
          <w:sz w:val="22"/>
          <w:szCs w:val="22"/>
        </w:rPr>
        <w:t>udies in Musicology, 1980</w:t>
      </w:r>
      <w:r w:rsidR="009C1AE4" w:rsidRPr="00D757CF">
        <w:rPr>
          <w:rFonts w:asciiTheme="majorHAnsi" w:hAnsiTheme="majorHAnsi"/>
          <w:sz w:val="22"/>
          <w:szCs w:val="22"/>
        </w:rPr>
        <w:t>.</w:t>
      </w:r>
    </w:p>
    <w:p w14:paraId="3285D2B7" w14:textId="77777777" w:rsidR="0090523A" w:rsidRPr="00D757CF" w:rsidRDefault="0090523A" w:rsidP="00DE2BB8">
      <w:pPr>
        <w:spacing w:line="276" w:lineRule="auto"/>
        <w:ind w:left="720" w:hanging="720"/>
        <w:rPr>
          <w:rFonts w:asciiTheme="majorHAnsi" w:hAnsiTheme="majorHAnsi"/>
          <w:sz w:val="22"/>
          <w:szCs w:val="22"/>
        </w:rPr>
      </w:pPr>
    </w:p>
    <w:p w14:paraId="52F174D2" w14:textId="6B475F4B" w:rsidR="0090523A" w:rsidRDefault="0090523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Fux, Johann.  </w:t>
      </w:r>
      <w:r w:rsidRPr="00D757CF">
        <w:rPr>
          <w:rFonts w:asciiTheme="majorHAnsi" w:hAnsiTheme="majorHAnsi"/>
          <w:i/>
          <w:sz w:val="22"/>
          <w:szCs w:val="22"/>
        </w:rPr>
        <w:t>Gradus ad Parnassum (1725</w:t>
      </w:r>
      <w:r w:rsidRPr="00D757CF">
        <w:rPr>
          <w:rFonts w:asciiTheme="majorHAnsi" w:hAnsiTheme="majorHAnsi"/>
          <w:sz w:val="22"/>
          <w:szCs w:val="22"/>
        </w:rPr>
        <w:t>). New York: Dover.</w:t>
      </w:r>
    </w:p>
    <w:p w14:paraId="5F71776B" w14:textId="77777777" w:rsidR="00456D60" w:rsidRDefault="00456D60" w:rsidP="00DE2BB8">
      <w:pPr>
        <w:spacing w:line="276" w:lineRule="auto"/>
        <w:ind w:left="720" w:hanging="720"/>
        <w:rPr>
          <w:rFonts w:asciiTheme="majorHAnsi" w:hAnsiTheme="majorHAnsi"/>
          <w:sz w:val="22"/>
          <w:szCs w:val="22"/>
        </w:rPr>
      </w:pPr>
    </w:p>
    <w:p w14:paraId="1EFF1F36" w14:textId="1C24725A" w:rsidR="00456D60" w:rsidRPr="00D757CF" w:rsidRDefault="00456D60" w:rsidP="00456D60">
      <w:pPr>
        <w:spacing w:line="276" w:lineRule="auto"/>
        <w:ind w:left="720" w:hanging="720"/>
        <w:rPr>
          <w:rFonts w:asciiTheme="majorHAnsi" w:hAnsiTheme="majorHAnsi"/>
          <w:sz w:val="22"/>
          <w:szCs w:val="22"/>
        </w:rPr>
      </w:pPr>
      <w:r>
        <w:rPr>
          <w:rFonts w:asciiTheme="majorHAnsi" w:hAnsiTheme="majorHAnsi"/>
          <w:sz w:val="22"/>
          <w:szCs w:val="22"/>
        </w:rPr>
        <w:t>Holoman, D. Kern. “The Paris Conservatoire in the Nineteenth Century.”  Oxford Handbooks Online. 3 Nov. 2017.  http://www.oxfordhandbooks.com/view/10.1093/oxfordhb/9780199935321.001.0001/oxfordhb-9780199935321-e-114.</w:t>
      </w:r>
    </w:p>
    <w:p w14:paraId="5A7F5FB0" w14:textId="77777777" w:rsidR="00456D60" w:rsidRPr="00456D60" w:rsidRDefault="00456D60" w:rsidP="00456D60">
      <w:pPr>
        <w:spacing w:line="276" w:lineRule="auto"/>
        <w:rPr>
          <w:rFonts w:asciiTheme="majorHAnsi" w:hAnsiTheme="majorHAnsi"/>
          <w:sz w:val="20"/>
          <w:szCs w:val="20"/>
        </w:rPr>
      </w:pPr>
    </w:p>
    <w:p w14:paraId="244575F9" w14:textId="77777777" w:rsidR="00366DF3" w:rsidRPr="00D757CF" w:rsidRDefault="00366DF3"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Marek, George.  </w:t>
      </w:r>
      <w:r w:rsidRPr="00D757CF">
        <w:rPr>
          <w:rFonts w:asciiTheme="majorHAnsi" w:hAnsiTheme="majorHAnsi"/>
          <w:i/>
          <w:sz w:val="22"/>
          <w:szCs w:val="22"/>
        </w:rPr>
        <w:t>Biography of a Genius</w:t>
      </w:r>
      <w:r w:rsidRPr="00D757CF">
        <w:rPr>
          <w:rFonts w:asciiTheme="majorHAnsi" w:hAnsiTheme="majorHAnsi"/>
          <w:sz w:val="22"/>
          <w:szCs w:val="22"/>
        </w:rPr>
        <w:t>.  New York: Funk &amp; Wagnalls, 1969.</w:t>
      </w:r>
    </w:p>
    <w:p w14:paraId="793B4E04" w14:textId="77777777" w:rsidR="00366DF3" w:rsidRPr="00D757CF" w:rsidRDefault="00366DF3" w:rsidP="00DE2BB8">
      <w:pPr>
        <w:spacing w:line="276" w:lineRule="auto"/>
        <w:ind w:left="720" w:hanging="720"/>
        <w:rPr>
          <w:rFonts w:asciiTheme="majorHAnsi" w:hAnsiTheme="majorHAnsi"/>
          <w:sz w:val="22"/>
          <w:szCs w:val="22"/>
        </w:rPr>
      </w:pPr>
    </w:p>
    <w:p w14:paraId="6454E931" w14:textId="17CB9C63" w:rsidR="009C1AE4" w:rsidRPr="00D757CF" w:rsidRDefault="009C1AE4"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McCachren, Jo Renee.  </w:t>
      </w:r>
      <w:r w:rsidRPr="00D757CF">
        <w:rPr>
          <w:rFonts w:asciiTheme="majorHAnsi" w:hAnsiTheme="majorHAnsi"/>
          <w:i/>
          <w:sz w:val="22"/>
          <w:szCs w:val="22"/>
        </w:rPr>
        <w:t>Anton Reicha’s Theories of Musical For</w:t>
      </w:r>
      <w:r w:rsidRPr="00D757CF">
        <w:rPr>
          <w:rFonts w:asciiTheme="majorHAnsi" w:hAnsiTheme="majorHAnsi"/>
          <w:sz w:val="22"/>
          <w:szCs w:val="22"/>
        </w:rPr>
        <w:t>m.  UMI Dissertation Information Service:  Ann Arbor, MI, 1991.</w:t>
      </w:r>
    </w:p>
    <w:p w14:paraId="2882EAF2" w14:textId="77777777" w:rsidR="00561B7A" w:rsidRPr="00D757CF" w:rsidRDefault="00561B7A" w:rsidP="00DE2BB8">
      <w:pPr>
        <w:spacing w:line="276" w:lineRule="auto"/>
        <w:ind w:left="720" w:hanging="720"/>
        <w:rPr>
          <w:rFonts w:asciiTheme="majorHAnsi" w:hAnsiTheme="majorHAnsi"/>
          <w:sz w:val="22"/>
          <w:szCs w:val="22"/>
        </w:rPr>
      </w:pPr>
    </w:p>
    <w:p w14:paraId="3F3CE05C" w14:textId="569568A5" w:rsidR="00C30903" w:rsidRPr="00D757CF" w:rsidRDefault="00C30903" w:rsidP="00DE2BB8">
      <w:pPr>
        <w:spacing w:line="276" w:lineRule="auto"/>
        <w:ind w:left="720" w:hanging="720"/>
        <w:rPr>
          <w:rFonts w:asciiTheme="majorHAnsi" w:eastAsia="Times New Roman" w:hAnsiTheme="majorHAnsi" w:cs="Times New Roman"/>
          <w:sz w:val="22"/>
          <w:szCs w:val="22"/>
        </w:rPr>
      </w:pPr>
      <w:r w:rsidRPr="00D757CF">
        <w:rPr>
          <w:rFonts w:asciiTheme="majorHAnsi" w:eastAsia="Times New Roman" w:hAnsiTheme="majorHAnsi" w:cs="Arial"/>
          <w:sz w:val="22"/>
          <w:szCs w:val="22"/>
          <w:shd w:val="clear" w:color="auto" w:fill="FFFFFF"/>
        </w:rPr>
        <w:t>Peter Eliot Stone. "Reicha, Antoine." </w:t>
      </w:r>
      <w:r w:rsidRPr="00D757CF">
        <w:rPr>
          <w:rFonts w:asciiTheme="majorHAnsi" w:eastAsia="Times New Roman" w:hAnsiTheme="majorHAnsi" w:cs="Arial"/>
          <w:i/>
          <w:iCs/>
          <w:sz w:val="22"/>
          <w:szCs w:val="22"/>
          <w:shd w:val="clear" w:color="auto" w:fill="FFFFFF"/>
        </w:rPr>
        <w:t>Oxford Music Online</w:t>
      </w:r>
      <w:r w:rsidRPr="00D757CF">
        <w:rPr>
          <w:rFonts w:asciiTheme="majorHAnsi" w:eastAsia="Times New Roman" w:hAnsiTheme="majorHAnsi" w:cs="Arial"/>
          <w:sz w:val="22"/>
          <w:szCs w:val="22"/>
          <w:shd w:val="clear" w:color="auto" w:fill="FFFFFF"/>
        </w:rPr>
        <w:t>. Oxford University Press, accessed August 3, 2017, http://www.oxfordmusiconline.com/subscriber/article/grove/music/23093.</w:t>
      </w:r>
    </w:p>
    <w:p w14:paraId="1D78109A" w14:textId="77777777" w:rsidR="00C30903" w:rsidRPr="00D757CF" w:rsidRDefault="00C30903" w:rsidP="00DE2BB8">
      <w:pPr>
        <w:spacing w:line="276" w:lineRule="auto"/>
        <w:ind w:left="720" w:hanging="720"/>
        <w:rPr>
          <w:rFonts w:asciiTheme="majorHAnsi" w:hAnsiTheme="majorHAnsi"/>
          <w:sz w:val="22"/>
          <w:szCs w:val="22"/>
        </w:rPr>
      </w:pPr>
    </w:p>
    <w:p w14:paraId="28B7F49C" w14:textId="34F4C748" w:rsidR="006E09F5" w:rsidRDefault="00561B7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Reicha, Anton.  </w:t>
      </w:r>
      <w:r w:rsidRPr="00D757CF">
        <w:rPr>
          <w:rFonts w:asciiTheme="majorHAnsi" w:hAnsiTheme="majorHAnsi"/>
          <w:i/>
          <w:sz w:val="22"/>
          <w:szCs w:val="22"/>
        </w:rPr>
        <w:t>Treatise on Melody</w:t>
      </w:r>
      <w:r w:rsidRPr="00D757CF">
        <w:rPr>
          <w:rFonts w:asciiTheme="majorHAnsi" w:hAnsiTheme="majorHAnsi"/>
          <w:sz w:val="22"/>
          <w:szCs w:val="22"/>
        </w:rPr>
        <w:t>.  Trans. Peter M. Landy.  Hillsdale, NY:  Pendragon Press, 2000.</w:t>
      </w:r>
    </w:p>
    <w:p w14:paraId="63D94B00" w14:textId="77777777" w:rsidR="00951A5F" w:rsidRDefault="00951A5F" w:rsidP="00DE2BB8">
      <w:pPr>
        <w:spacing w:line="276" w:lineRule="auto"/>
        <w:ind w:left="720" w:hanging="720"/>
        <w:rPr>
          <w:rFonts w:asciiTheme="majorHAnsi" w:hAnsiTheme="majorHAnsi"/>
          <w:sz w:val="22"/>
          <w:szCs w:val="22"/>
        </w:rPr>
      </w:pPr>
    </w:p>
    <w:p w14:paraId="221F3863" w14:textId="0A6EF0AC" w:rsidR="00951A5F" w:rsidRPr="00951A5F" w:rsidRDefault="00951A5F" w:rsidP="00DE2BB8">
      <w:pPr>
        <w:spacing w:line="276" w:lineRule="auto"/>
        <w:ind w:left="720" w:hanging="720"/>
        <w:rPr>
          <w:rFonts w:asciiTheme="majorHAnsi" w:hAnsiTheme="majorHAnsi"/>
          <w:sz w:val="22"/>
          <w:szCs w:val="22"/>
        </w:rPr>
      </w:pPr>
      <w:r w:rsidRPr="00951A5F">
        <w:rPr>
          <w:rFonts w:asciiTheme="majorHAnsi" w:hAnsiTheme="majorHAnsi"/>
          <w:sz w:val="22"/>
          <w:szCs w:val="22"/>
        </w:rPr>
        <w:t xml:space="preserve">Rice, John A.  </w:t>
      </w:r>
      <w:r w:rsidRPr="00951A5F">
        <w:rPr>
          <w:rFonts w:asciiTheme="majorHAnsi" w:hAnsiTheme="majorHAnsi"/>
          <w:i/>
          <w:sz w:val="22"/>
          <w:szCs w:val="22"/>
        </w:rPr>
        <w:t>History of Music: Beethoven, Reicha, and the Eroica</w:t>
      </w:r>
      <w:r w:rsidRPr="00951A5F">
        <w:rPr>
          <w:rFonts w:asciiTheme="majorHAnsi" w:hAnsiTheme="majorHAnsi"/>
          <w:sz w:val="22"/>
          <w:szCs w:val="22"/>
        </w:rPr>
        <w:t>. Web, accessed August 7, 2017, https://sites.google.com/site/johnaricecv/beethoven-reicha-and-the-eroica.</w:t>
      </w:r>
    </w:p>
    <w:p w14:paraId="33BD05E2" w14:textId="77777777" w:rsidR="00F80CD7" w:rsidRPr="00D757CF" w:rsidRDefault="00F80CD7" w:rsidP="00DE2BB8">
      <w:pPr>
        <w:spacing w:line="276" w:lineRule="auto"/>
        <w:ind w:left="720" w:hanging="720"/>
        <w:rPr>
          <w:rFonts w:asciiTheme="majorHAnsi" w:hAnsiTheme="majorHAnsi"/>
          <w:sz w:val="22"/>
          <w:szCs w:val="22"/>
        </w:rPr>
      </w:pPr>
    </w:p>
    <w:p w14:paraId="75977B13" w14:textId="6BCED913" w:rsidR="00F80CD7" w:rsidRPr="00D757CF" w:rsidRDefault="00F80CD7"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Robinson, Ken.  </w:t>
      </w:r>
      <w:r w:rsidRPr="00D757CF">
        <w:rPr>
          <w:rFonts w:asciiTheme="majorHAnsi" w:hAnsiTheme="majorHAnsi"/>
          <w:i/>
          <w:sz w:val="22"/>
          <w:szCs w:val="22"/>
        </w:rPr>
        <w:t>Creative Schools:</w:t>
      </w:r>
      <w:r w:rsidRPr="00D757CF">
        <w:rPr>
          <w:rFonts w:asciiTheme="majorHAnsi" w:hAnsiTheme="majorHAnsi"/>
          <w:sz w:val="22"/>
          <w:szCs w:val="22"/>
        </w:rPr>
        <w:t xml:space="preserve">  </w:t>
      </w:r>
      <w:r w:rsidRPr="00D757CF">
        <w:rPr>
          <w:rFonts w:asciiTheme="majorHAnsi" w:hAnsiTheme="majorHAnsi"/>
          <w:i/>
          <w:sz w:val="22"/>
          <w:szCs w:val="22"/>
        </w:rPr>
        <w:t>The Grassroots Revolution That’s Transforming Education</w:t>
      </w:r>
      <w:r w:rsidRPr="00D757CF">
        <w:rPr>
          <w:rFonts w:asciiTheme="majorHAnsi" w:hAnsiTheme="majorHAnsi"/>
          <w:sz w:val="22"/>
          <w:szCs w:val="22"/>
        </w:rPr>
        <w:t>.  New York: Penguin Random House, 2015.</w:t>
      </w:r>
    </w:p>
    <w:p w14:paraId="62458396" w14:textId="77777777" w:rsidR="009C1AE4" w:rsidRPr="00D757CF" w:rsidRDefault="009C1AE4" w:rsidP="00DE2BB8">
      <w:pPr>
        <w:spacing w:line="276" w:lineRule="auto"/>
        <w:ind w:left="720" w:hanging="720"/>
        <w:rPr>
          <w:rFonts w:asciiTheme="majorHAnsi" w:hAnsiTheme="majorHAnsi"/>
          <w:sz w:val="22"/>
          <w:szCs w:val="22"/>
        </w:rPr>
      </w:pPr>
    </w:p>
    <w:p w14:paraId="22219BFE" w14:textId="77777777" w:rsidR="00C30903" w:rsidRPr="00D757CF" w:rsidRDefault="00C30903"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Swafford, Jan.  </w:t>
      </w:r>
      <w:r w:rsidRPr="00D757CF">
        <w:rPr>
          <w:rFonts w:asciiTheme="majorHAnsi" w:hAnsiTheme="majorHAnsi"/>
          <w:i/>
          <w:sz w:val="22"/>
          <w:szCs w:val="22"/>
        </w:rPr>
        <w:t>Beethoven: Anguish and Triumph</w:t>
      </w:r>
      <w:r w:rsidRPr="00D757CF">
        <w:rPr>
          <w:rFonts w:asciiTheme="majorHAnsi" w:hAnsiTheme="majorHAnsi"/>
          <w:sz w:val="22"/>
          <w:szCs w:val="22"/>
        </w:rPr>
        <w:t>.  New York: Houghton Mifflin Marcourt Publishing Company, 2015.</w:t>
      </w:r>
    </w:p>
    <w:p w14:paraId="4B5A6800" w14:textId="77777777" w:rsidR="00C30903" w:rsidRPr="00D757CF" w:rsidRDefault="00C30903" w:rsidP="00DE2BB8">
      <w:pPr>
        <w:spacing w:line="276" w:lineRule="auto"/>
        <w:ind w:left="720" w:hanging="720"/>
        <w:rPr>
          <w:rFonts w:asciiTheme="majorHAnsi" w:hAnsiTheme="majorHAnsi"/>
          <w:sz w:val="22"/>
          <w:szCs w:val="22"/>
        </w:rPr>
      </w:pPr>
    </w:p>
    <w:p w14:paraId="1FD5EEA1" w14:textId="7E6A3404" w:rsidR="009C1AE4" w:rsidRPr="00D757CF" w:rsidRDefault="009C1AE4"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Turner, W.J.  Berlioz:  </w:t>
      </w:r>
      <w:r w:rsidRPr="00D757CF">
        <w:rPr>
          <w:rFonts w:asciiTheme="majorHAnsi" w:hAnsiTheme="majorHAnsi"/>
          <w:i/>
          <w:sz w:val="22"/>
          <w:szCs w:val="22"/>
        </w:rPr>
        <w:t>The Man and His Work</w:t>
      </w:r>
      <w:r w:rsidRPr="00D757CF">
        <w:rPr>
          <w:rFonts w:asciiTheme="majorHAnsi" w:hAnsiTheme="majorHAnsi"/>
          <w:sz w:val="22"/>
          <w:szCs w:val="22"/>
        </w:rPr>
        <w:t>.  London:  J.M. Dent and Sons LTD., 1939.</w:t>
      </w:r>
    </w:p>
    <w:p w14:paraId="6D3067DC" w14:textId="77777777" w:rsidR="00057D59" w:rsidRPr="00D757CF" w:rsidRDefault="00057D59" w:rsidP="00DE2BB8">
      <w:pPr>
        <w:spacing w:line="276" w:lineRule="auto"/>
        <w:ind w:left="720" w:hanging="720"/>
        <w:rPr>
          <w:rFonts w:asciiTheme="majorHAnsi" w:hAnsiTheme="majorHAnsi"/>
          <w:sz w:val="22"/>
          <w:szCs w:val="22"/>
        </w:rPr>
      </w:pPr>
    </w:p>
    <w:p w14:paraId="750D46CC" w14:textId="77777777" w:rsidR="00561B7A" w:rsidRPr="00D757CF" w:rsidRDefault="00561B7A" w:rsidP="00DE2BB8">
      <w:pPr>
        <w:spacing w:line="276" w:lineRule="auto"/>
        <w:ind w:left="720" w:hanging="720"/>
        <w:rPr>
          <w:rFonts w:asciiTheme="majorHAnsi" w:hAnsiTheme="majorHAnsi"/>
          <w:sz w:val="22"/>
          <w:szCs w:val="22"/>
        </w:rPr>
      </w:pPr>
      <w:r w:rsidRPr="00D757CF">
        <w:rPr>
          <w:rFonts w:asciiTheme="majorHAnsi" w:hAnsiTheme="majorHAnsi"/>
          <w:sz w:val="22"/>
          <w:szCs w:val="22"/>
        </w:rPr>
        <w:t xml:space="preserve">Walker, Alan.  </w:t>
      </w:r>
      <w:r w:rsidRPr="00D757CF">
        <w:rPr>
          <w:rFonts w:asciiTheme="majorHAnsi" w:hAnsiTheme="majorHAnsi"/>
          <w:i/>
          <w:sz w:val="22"/>
          <w:szCs w:val="22"/>
        </w:rPr>
        <w:t>Franz Liszt: The Virtuoso Years, 1811 – 1847</w:t>
      </w:r>
      <w:r w:rsidRPr="00D757CF">
        <w:rPr>
          <w:rFonts w:asciiTheme="majorHAnsi" w:hAnsiTheme="majorHAnsi"/>
          <w:sz w:val="22"/>
          <w:szCs w:val="22"/>
        </w:rPr>
        <w:t>.  Ithaca, NY:  Cornell University Press, 1983.</w:t>
      </w:r>
    </w:p>
    <w:p w14:paraId="19620542" w14:textId="77777777" w:rsidR="00561B7A" w:rsidRPr="00D757CF" w:rsidRDefault="00561B7A" w:rsidP="00DE2BB8">
      <w:pPr>
        <w:spacing w:line="276" w:lineRule="auto"/>
        <w:ind w:left="720" w:hanging="720"/>
        <w:rPr>
          <w:rFonts w:asciiTheme="majorHAnsi" w:hAnsiTheme="majorHAnsi"/>
          <w:sz w:val="22"/>
          <w:szCs w:val="22"/>
        </w:rPr>
      </w:pPr>
    </w:p>
    <w:p w14:paraId="496346CB" w14:textId="2162A484" w:rsidR="009D2226" w:rsidRPr="00D757CF" w:rsidRDefault="009D2226" w:rsidP="00DE2BB8">
      <w:pPr>
        <w:spacing w:line="276" w:lineRule="auto"/>
        <w:ind w:left="720" w:hanging="720"/>
        <w:rPr>
          <w:rFonts w:asciiTheme="majorHAnsi" w:eastAsia="Times New Roman" w:hAnsiTheme="majorHAnsi" w:cs="Times New Roman"/>
          <w:sz w:val="22"/>
          <w:szCs w:val="22"/>
        </w:rPr>
      </w:pPr>
      <w:r w:rsidRPr="00D757CF">
        <w:rPr>
          <w:rFonts w:asciiTheme="majorHAnsi" w:eastAsia="Times New Roman" w:hAnsiTheme="majorHAnsi" w:cs="Arial"/>
          <w:sz w:val="22"/>
          <w:szCs w:val="22"/>
          <w:shd w:val="clear" w:color="auto" w:fill="FFFFFF"/>
        </w:rPr>
        <w:t>J.G. Prod'homme, and Theodore Baker. "The Baron De Trémont: Souvenirs of Beethoven and Other Contemporaries." </w:t>
      </w:r>
      <w:r w:rsidRPr="00D757CF">
        <w:rPr>
          <w:rFonts w:asciiTheme="majorHAnsi" w:eastAsia="Times New Roman" w:hAnsiTheme="majorHAnsi" w:cs="Arial"/>
          <w:i/>
          <w:iCs/>
          <w:sz w:val="22"/>
          <w:szCs w:val="22"/>
          <w:shd w:val="clear" w:color="auto" w:fill="FFFFFF"/>
        </w:rPr>
        <w:t>The Musical Quarterly</w:t>
      </w:r>
      <w:r w:rsidRPr="00D757CF">
        <w:rPr>
          <w:rFonts w:asciiTheme="majorHAnsi" w:eastAsia="Times New Roman" w:hAnsiTheme="majorHAnsi" w:cs="Arial"/>
          <w:sz w:val="22"/>
          <w:szCs w:val="22"/>
          <w:shd w:val="clear" w:color="auto" w:fill="FFFFFF"/>
        </w:rPr>
        <w:t> 6, no. 3 (1920): 366-91. http://www.jstor.org/stable/737966.</w:t>
      </w:r>
    </w:p>
    <w:p w14:paraId="41498737" w14:textId="77777777" w:rsidR="00456D60" w:rsidRDefault="00456D60"/>
    <w:sectPr w:rsidR="00456D60" w:rsidSect="006F63EC">
      <w:footerReference w:type="even" r:id="rId18"/>
      <w:footerReference w:type="default" r:id="rId19"/>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2390B" w14:textId="77777777" w:rsidR="0048304C" w:rsidRDefault="0048304C" w:rsidP="009C1AE4">
      <w:r>
        <w:separator/>
      </w:r>
    </w:p>
  </w:endnote>
  <w:endnote w:type="continuationSeparator" w:id="0">
    <w:p w14:paraId="299F9911" w14:textId="77777777" w:rsidR="0048304C" w:rsidRDefault="0048304C" w:rsidP="009C1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4D01E" w14:textId="77777777" w:rsidR="0048304C" w:rsidRDefault="0048304C" w:rsidP="006F63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93721" w14:textId="77777777" w:rsidR="0048304C" w:rsidRDefault="0048304C" w:rsidP="006F63E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D96E1" w14:textId="77777777" w:rsidR="0048304C" w:rsidRDefault="0048304C" w:rsidP="006F63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636E">
      <w:rPr>
        <w:rStyle w:val="PageNumber"/>
        <w:noProof/>
      </w:rPr>
      <w:t>1</w:t>
    </w:r>
    <w:r>
      <w:rPr>
        <w:rStyle w:val="PageNumber"/>
      </w:rPr>
      <w:fldChar w:fldCharType="end"/>
    </w:r>
  </w:p>
  <w:p w14:paraId="670677C4" w14:textId="77777777" w:rsidR="0048304C" w:rsidRDefault="0048304C" w:rsidP="006F63E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8D470" w14:textId="77777777" w:rsidR="0048304C" w:rsidRDefault="0048304C" w:rsidP="009C1AE4">
      <w:r>
        <w:separator/>
      </w:r>
    </w:p>
  </w:footnote>
  <w:footnote w:type="continuationSeparator" w:id="0">
    <w:p w14:paraId="0CAF1644" w14:textId="77777777" w:rsidR="0048304C" w:rsidRDefault="0048304C" w:rsidP="009C1AE4">
      <w:r>
        <w:continuationSeparator/>
      </w:r>
    </w:p>
  </w:footnote>
  <w:footnote w:id="1">
    <w:p w14:paraId="5BE0E4CC" w14:textId="7F862BBD" w:rsidR="0048304C" w:rsidRPr="009C6206" w:rsidRDefault="0048304C" w:rsidP="00324B90">
      <w:pPr>
        <w:rPr>
          <w:rFonts w:asciiTheme="majorHAnsi" w:eastAsia="Times New Roman" w:hAnsiTheme="majorHAnsi" w:cs="Times New Roman"/>
          <w:sz w:val="18"/>
          <w:szCs w:val="18"/>
        </w:rPr>
      </w:pPr>
      <w:r w:rsidRPr="009C6206">
        <w:rPr>
          <w:rStyle w:val="FootnoteReference"/>
          <w:rFonts w:asciiTheme="majorHAnsi" w:hAnsiTheme="majorHAnsi"/>
          <w:sz w:val="18"/>
          <w:szCs w:val="18"/>
        </w:rPr>
        <w:footnoteRef/>
      </w:r>
      <w:r w:rsidRPr="009C6206">
        <w:rPr>
          <w:rFonts w:asciiTheme="majorHAnsi" w:hAnsiTheme="majorHAnsi"/>
          <w:sz w:val="18"/>
          <w:szCs w:val="18"/>
        </w:rPr>
        <w:t xml:space="preserve"> Anton Reicha </w:t>
      </w:r>
      <w:r w:rsidRPr="009C6206">
        <w:rPr>
          <w:rFonts w:asciiTheme="majorHAnsi" w:eastAsia="Times New Roman" w:hAnsiTheme="majorHAnsi" w:cs="Arial"/>
          <w:sz w:val="18"/>
          <w:szCs w:val="18"/>
          <w:shd w:val="clear" w:color="auto" w:fill="FFFFFF"/>
        </w:rPr>
        <w:t>(1770 - 1836) was a Bohemian (Czech) composer who was active in France and Austria. He was of particular importance as a theorist and teacher in early 19th-century Paris.</w:t>
      </w:r>
    </w:p>
  </w:footnote>
  <w:footnote w:id="2">
    <w:p w14:paraId="40CA8BD7" w14:textId="2D4E2F40" w:rsidR="0048304C" w:rsidRPr="009C6206" w:rsidRDefault="0048304C" w:rsidP="00324B90">
      <w:pPr>
        <w:pStyle w:val="FootnoteText"/>
        <w:rPr>
          <w:rFonts w:asciiTheme="majorHAnsi" w:hAnsiTheme="majorHAnsi"/>
          <w:sz w:val="18"/>
          <w:szCs w:val="18"/>
        </w:rPr>
      </w:pPr>
      <w:r w:rsidRPr="009C6206">
        <w:rPr>
          <w:rStyle w:val="FootnoteReference"/>
          <w:rFonts w:asciiTheme="majorHAnsi" w:hAnsiTheme="majorHAnsi"/>
          <w:sz w:val="18"/>
          <w:szCs w:val="18"/>
        </w:rPr>
        <w:footnoteRef/>
      </w:r>
      <w:r>
        <w:rPr>
          <w:rFonts w:asciiTheme="majorHAnsi" w:hAnsiTheme="majorHAnsi"/>
          <w:sz w:val="18"/>
          <w:szCs w:val="18"/>
        </w:rPr>
        <w:t xml:space="preserve"> Bea Friedland</w:t>
      </w:r>
      <w:r w:rsidRPr="009C6206">
        <w:rPr>
          <w:rFonts w:asciiTheme="majorHAnsi" w:hAnsiTheme="majorHAnsi"/>
          <w:sz w:val="18"/>
          <w:szCs w:val="18"/>
        </w:rPr>
        <w:t xml:space="preserve">.  </w:t>
      </w:r>
      <w:r w:rsidRPr="009C6206">
        <w:rPr>
          <w:rFonts w:asciiTheme="majorHAnsi" w:hAnsiTheme="majorHAnsi"/>
          <w:i/>
          <w:sz w:val="18"/>
          <w:szCs w:val="18"/>
        </w:rPr>
        <w:t>Louise Farrenc, 1804-1875:  Composer, Performer, Scholar</w:t>
      </w:r>
      <w:r w:rsidRPr="009C6206">
        <w:rPr>
          <w:rFonts w:asciiTheme="majorHAnsi" w:hAnsiTheme="majorHAnsi"/>
          <w:sz w:val="18"/>
          <w:szCs w:val="18"/>
        </w:rPr>
        <w:t>.  Ann Arbor:  UMI Research Press, Studies in Musicology, 1980, p. 77.</w:t>
      </w:r>
    </w:p>
  </w:footnote>
  <w:footnote w:id="3">
    <w:p w14:paraId="356382EF" w14:textId="42B237D8" w:rsidR="0048304C" w:rsidRPr="009C6206" w:rsidRDefault="0048304C" w:rsidP="00324B90">
      <w:pPr>
        <w:pStyle w:val="FootnoteText"/>
        <w:rPr>
          <w:rFonts w:asciiTheme="majorHAnsi" w:hAnsiTheme="majorHAnsi"/>
          <w:sz w:val="18"/>
          <w:szCs w:val="18"/>
        </w:rPr>
      </w:pPr>
      <w:r w:rsidRPr="009C6206">
        <w:rPr>
          <w:rStyle w:val="FootnoteReference"/>
          <w:rFonts w:asciiTheme="majorHAnsi" w:hAnsiTheme="majorHAnsi"/>
          <w:sz w:val="18"/>
          <w:szCs w:val="18"/>
        </w:rPr>
        <w:footnoteRef/>
      </w:r>
      <w:r>
        <w:rPr>
          <w:rFonts w:asciiTheme="majorHAnsi" w:hAnsiTheme="majorHAnsi"/>
          <w:sz w:val="18"/>
          <w:szCs w:val="18"/>
        </w:rPr>
        <w:t xml:space="preserve"> Ibid, p. 51.</w:t>
      </w:r>
    </w:p>
  </w:footnote>
  <w:footnote w:id="4">
    <w:p w14:paraId="6CF94F83" w14:textId="70DE5F24" w:rsidR="0048304C" w:rsidRPr="002109B8" w:rsidRDefault="0048304C">
      <w:pPr>
        <w:pStyle w:val="FootnoteText"/>
        <w:rPr>
          <w:rFonts w:asciiTheme="majorHAnsi" w:hAnsiTheme="majorHAnsi"/>
          <w:sz w:val="18"/>
          <w:szCs w:val="18"/>
        </w:rPr>
      </w:pPr>
      <w:r w:rsidRPr="002109B8">
        <w:rPr>
          <w:rStyle w:val="FootnoteReference"/>
          <w:rFonts w:asciiTheme="majorHAnsi" w:hAnsiTheme="majorHAnsi"/>
          <w:sz w:val="18"/>
          <w:szCs w:val="18"/>
        </w:rPr>
        <w:footnoteRef/>
      </w:r>
      <w:r w:rsidRPr="002109B8">
        <w:rPr>
          <w:rFonts w:asciiTheme="majorHAnsi" w:hAnsiTheme="majorHAnsi"/>
          <w:sz w:val="18"/>
          <w:szCs w:val="18"/>
        </w:rPr>
        <w:t xml:space="preserve"> Johann Nepomuk Hummel had great influence on Louise Farrenc’s education and artistic development.  In addition to being her private pi</w:t>
      </w:r>
      <w:r>
        <w:rPr>
          <w:rFonts w:asciiTheme="majorHAnsi" w:hAnsiTheme="majorHAnsi"/>
          <w:sz w:val="18"/>
          <w:szCs w:val="18"/>
        </w:rPr>
        <w:t>ano instructor, he gave her husband Aristide Farrenc</w:t>
      </w:r>
      <w:r w:rsidRPr="002109B8">
        <w:rPr>
          <w:rFonts w:asciiTheme="majorHAnsi" w:hAnsiTheme="majorHAnsi"/>
          <w:sz w:val="18"/>
          <w:szCs w:val="18"/>
        </w:rPr>
        <w:t xml:space="preserve"> exclusive French r</w:t>
      </w:r>
      <w:r>
        <w:rPr>
          <w:rFonts w:asciiTheme="majorHAnsi" w:hAnsiTheme="majorHAnsi"/>
          <w:sz w:val="18"/>
          <w:szCs w:val="18"/>
        </w:rPr>
        <w:t>ights to publish all of his</w:t>
      </w:r>
      <w:r w:rsidRPr="002109B8">
        <w:rPr>
          <w:rFonts w:asciiTheme="majorHAnsi" w:hAnsiTheme="majorHAnsi"/>
          <w:sz w:val="18"/>
          <w:szCs w:val="18"/>
        </w:rPr>
        <w:t xml:space="preserve"> works in 1825.  Without ignoring Hummel’s significance in Farrenc’s career</w:t>
      </w:r>
      <w:r>
        <w:rPr>
          <w:rFonts w:asciiTheme="majorHAnsi" w:hAnsiTheme="majorHAnsi"/>
          <w:sz w:val="18"/>
          <w:szCs w:val="18"/>
        </w:rPr>
        <w:t>, the scope of the paper is</w:t>
      </w:r>
      <w:r w:rsidRPr="002109B8">
        <w:rPr>
          <w:rFonts w:asciiTheme="majorHAnsi" w:hAnsiTheme="majorHAnsi"/>
          <w:sz w:val="18"/>
          <w:szCs w:val="18"/>
        </w:rPr>
        <w:t xml:space="preserve"> limited to the influence of Reicha.</w:t>
      </w:r>
    </w:p>
  </w:footnote>
  <w:footnote w:id="5">
    <w:p w14:paraId="45A2DDC5" w14:textId="2583C509" w:rsidR="0048304C" w:rsidRPr="0048304C" w:rsidRDefault="0048304C" w:rsidP="00324B90">
      <w:pPr>
        <w:pStyle w:val="FootnoteText"/>
        <w:rPr>
          <w:rFonts w:asciiTheme="majorHAnsi" w:hAnsiTheme="majorHAnsi"/>
          <w:sz w:val="18"/>
          <w:szCs w:val="18"/>
        </w:rPr>
      </w:pPr>
      <w:r w:rsidRPr="0048304C">
        <w:rPr>
          <w:rStyle w:val="FootnoteReference"/>
          <w:rFonts w:asciiTheme="majorHAnsi" w:hAnsiTheme="majorHAnsi"/>
          <w:sz w:val="18"/>
          <w:szCs w:val="18"/>
        </w:rPr>
        <w:footnoteRef/>
      </w:r>
      <w:r w:rsidRPr="0048304C">
        <w:rPr>
          <w:rFonts w:asciiTheme="majorHAnsi" w:hAnsiTheme="majorHAnsi"/>
          <w:sz w:val="18"/>
          <w:szCs w:val="18"/>
        </w:rPr>
        <w:t xml:space="preserve"> Friedland, </w:t>
      </w:r>
      <w:r w:rsidRPr="0048304C">
        <w:rPr>
          <w:rFonts w:asciiTheme="majorHAnsi" w:hAnsiTheme="majorHAnsi"/>
          <w:i/>
          <w:sz w:val="18"/>
          <w:szCs w:val="18"/>
        </w:rPr>
        <w:t>Louise Farrenc</w:t>
      </w:r>
      <w:r w:rsidRPr="0048304C">
        <w:rPr>
          <w:rFonts w:asciiTheme="majorHAnsi" w:hAnsiTheme="majorHAnsi"/>
          <w:sz w:val="18"/>
          <w:szCs w:val="18"/>
        </w:rPr>
        <w:t>, p. 14.</w:t>
      </w:r>
    </w:p>
  </w:footnote>
  <w:footnote w:id="6">
    <w:p w14:paraId="75C12DA5" w14:textId="20740DC6" w:rsidR="0048304C" w:rsidRPr="0048304C" w:rsidRDefault="0048304C">
      <w:pPr>
        <w:pStyle w:val="FootnoteText"/>
        <w:rPr>
          <w:rFonts w:asciiTheme="majorHAnsi" w:hAnsiTheme="majorHAnsi"/>
          <w:sz w:val="18"/>
          <w:szCs w:val="18"/>
        </w:rPr>
      </w:pPr>
      <w:r w:rsidRPr="0048304C">
        <w:rPr>
          <w:rStyle w:val="FootnoteReference"/>
          <w:rFonts w:asciiTheme="majorHAnsi" w:hAnsiTheme="majorHAnsi"/>
          <w:sz w:val="18"/>
          <w:szCs w:val="18"/>
        </w:rPr>
        <w:footnoteRef/>
      </w:r>
      <w:r w:rsidRPr="0048304C">
        <w:rPr>
          <w:rFonts w:asciiTheme="majorHAnsi" w:hAnsiTheme="majorHAnsi"/>
          <w:sz w:val="18"/>
          <w:szCs w:val="18"/>
        </w:rPr>
        <w:t xml:space="preserve"> </w:t>
      </w:r>
      <w:r>
        <w:rPr>
          <w:rFonts w:asciiTheme="majorHAnsi" w:hAnsiTheme="majorHAnsi"/>
          <w:sz w:val="18"/>
          <w:szCs w:val="18"/>
        </w:rPr>
        <w:t>…to</w:t>
      </w:r>
      <w:r w:rsidRPr="0048304C">
        <w:rPr>
          <w:rFonts w:asciiTheme="majorHAnsi" w:hAnsiTheme="majorHAnsi"/>
          <w:sz w:val="18"/>
          <w:szCs w:val="18"/>
        </w:rPr>
        <w:t xml:space="preserve"> musicologist and publisher Aristide Farrenc (1794-1865)</w:t>
      </w:r>
      <w:r>
        <w:rPr>
          <w:rFonts w:asciiTheme="majorHAnsi" w:hAnsiTheme="majorHAnsi"/>
          <w:sz w:val="18"/>
          <w:szCs w:val="18"/>
        </w:rPr>
        <w:t>.</w:t>
      </w:r>
    </w:p>
  </w:footnote>
  <w:footnote w:id="7">
    <w:p w14:paraId="1F5A7380" w14:textId="4E7D974B" w:rsidR="0048304C" w:rsidRPr="002109B8" w:rsidRDefault="0048304C" w:rsidP="009C6206">
      <w:pPr>
        <w:rPr>
          <w:rFonts w:asciiTheme="majorHAnsi" w:eastAsia="Times New Roman" w:hAnsiTheme="majorHAnsi" w:cs="Times New Roman"/>
          <w:sz w:val="20"/>
          <w:szCs w:val="20"/>
        </w:rPr>
      </w:pPr>
      <w:r w:rsidRPr="002109B8">
        <w:rPr>
          <w:rStyle w:val="FootnoteReference"/>
          <w:rFonts w:asciiTheme="majorHAnsi" w:hAnsiTheme="majorHAnsi"/>
          <w:sz w:val="18"/>
          <w:szCs w:val="18"/>
        </w:rPr>
        <w:footnoteRef/>
      </w:r>
      <w:r w:rsidRPr="002109B8">
        <w:rPr>
          <w:rFonts w:asciiTheme="majorHAnsi" w:hAnsiTheme="majorHAnsi"/>
          <w:sz w:val="18"/>
          <w:szCs w:val="18"/>
        </w:rPr>
        <w:t xml:space="preserve"> </w:t>
      </w:r>
      <w:r w:rsidRPr="002109B8">
        <w:rPr>
          <w:rFonts w:asciiTheme="majorHAnsi" w:eastAsia="Times New Roman" w:hAnsiTheme="majorHAnsi" w:cs="Arial"/>
          <w:sz w:val="18"/>
          <w:szCs w:val="18"/>
          <w:shd w:val="clear" w:color="auto" w:fill="FFFFFF"/>
        </w:rPr>
        <w:t>Bea Friedland. "Farrenc." </w:t>
      </w:r>
      <w:r w:rsidRPr="002109B8">
        <w:rPr>
          <w:rFonts w:asciiTheme="majorHAnsi" w:eastAsia="Times New Roman" w:hAnsiTheme="majorHAnsi" w:cs="Arial"/>
          <w:i/>
          <w:iCs/>
          <w:sz w:val="18"/>
          <w:szCs w:val="18"/>
          <w:shd w:val="clear" w:color="auto" w:fill="FFFFFF"/>
        </w:rPr>
        <w:t>Grove Music Online</w:t>
      </w:r>
      <w:r w:rsidRPr="002109B8">
        <w:rPr>
          <w:rFonts w:asciiTheme="majorHAnsi" w:eastAsia="Times New Roman" w:hAnsiTheme="majorHAnsi" w:cs="Arial"/>
          <w:sz w:val="18"/>
          <w:szCs w:val="18"/>
          <w:shd w:val="clear" w:color="auto" w:fill="FFFFFF"/>
        </w:rPr>
        <w:t>. </w:t>
      </w:r>
      <w:r w:rsidRPr="002109B8">
        <w:rPr>
          <w:rFonts w:asciiTheme="majorHAnsi" w:eastAsia="Times New Roman" w:hAnsiTheme="majorHAnsi" w:cs="Arial"/>
          <w:i/>
          <w:iCs/>
          <w:sz w:val="18"/>
          <w:szCs w:val="18"/>
          <w:shd w:val="clear" w:color="auto" w:fill="FFFFFF"/>
        </w:rPr>
        <w:t>Oxford Music Online</w:t>
      </w:r>
      <w:r w:rsidRPr="002109B8">
        <w:rPr>
          <w:rFonts w:asciiTheme="majorHAnsi" w:eastAsia="Times New Roman" w:hAnsiTheme="majorHAnsi" w:cs="Arial"/>
          <w:sz w:val="18"/>
          <w:szCs w:val="18"/>
          <w:shd w:val="clear" w:color="auto" w:fill="FFFFFF"/>
        </w:rPr>
        <w:t>. Oxford University Press, accessed August 7, 2017, http://www.oxfordmusiconline.com/subscriber/article/grove/music/09336pg2.</w:t>
      </w:r>
    </w:p>
  </w:footnote>
  <w:footnote w:id="8">
    <w:p w14:paraId="5164E517" w14:textId="35B57E00" w:rsidR="0048304C" w:rsidRPr="002109B8" w:rsidRDefault="0048304C" w:rsidP="002109B8">
      <w:pPr>
        <w:rPr>
          <w:rFonts w:asciiTheme="majorHAnsi" w:eastAsia="Times New Roman" w:hAnsiTheme="majorHAnsi" w:cs="Times New Roman"/>
          <w:sz w:val="20"/>
          <w:szCs w:val="20"/>
        </w:rPr>
      </w:pPr>
      <w:r w:rsidRPr="002109B8">
        <w:rPr>
          <w:rStyle w:val="FootnoteReference"/>
          <w:rFonts w:asciiTheme="majorHAnsi" w:hAnsiTheme="majorHAnsi"/>
          <w:sz w:val="18"/>
          <w:szCs w:val="18"/>
        </w:rPr>
        <w:footnoteRef/>
      </w:r>
      <w:r w:rsidRPr="002109B8">
        <w:rPr>
          <w:rFonts w:asciiTheme="majorHAnsi" w:hAnsiTheme="majorHAnsi"/>
          <w:sz w:val="18"/>
          <w:szCs w:val="18"/>
        </w:rPr>
        <w:t xml:space="preserve"> </w:t>
      </w:r>
      <w:r w:rsidRPr="002109B8">
        <w:rPr>
          <w:rFonts w:asciiTheme="majorHAnsi" w:eastAsia="Times New Roman" w:hAnsiTheme="majorHAnsi" w:cs="Arial"/>
          <w:sz w:val="18"/>
          <w:szCs w:val="18"/>
          <w:shd w:val="clear" w:color="auto" w:fill="FFFFFF"/>
        </w:rPr>
        <w:t>Peter Eliot Stone. "Reicha, Antoine." </w:t>
      </w:r>
      <w:r w:rsidRPr="002109B8">
        <w:rPr>
          <w:rFonts w:asciiTheme="majorHAnsi" w:eastAsia="Times New Roman" w:hAnsiTheme="majorHAnsi" w:cs="Arial"/>
          <w:i/>
          <w:iCs/>
          <w:sz w:val="18"/>
          <w:szCs w:val="18"/>
          <w:shd w:val="clear" w:color="auto" w:fill="FFFFFF"/>
        </w:rPr>
        <w:t>Grove Music Online</w:t>
      </w:r>
      <w:r w:rsidRPr="002109B8">
        <w:rPr>
          <w:rFonts w:asciiTheme="majorHAnsi" w:eastAsia="Times New Roman" w:hAnsiTheme="majorHAnsi" w:cs="Arial"/>
          <w:sz w:val="18"/>
          <w:szCs w:val="18"/>
          <w:shd w:val="clear" w:color="auto" w:fill="FFFFFF"/>
        </w:rPr>
        <w:t>. </w:t>
      </w:r>
      <w:r w:rsidRPr="002109B8">
        <w:rPr>
          <w:rFonts w:asciiTheme="majorHAnsi" w:eastAsia="Times New Roman" w:hAnsiTheme="majorHAnsi" w:cs="Arial"/>
          <w:i/>
          <w:iCs/>
          <w:sz w:val="18"/>
          <w:szCs w:val="18"/>
          <w:shd w:val="clear" w:color="auto" w:fill="FFFFFF"/>
        </w:rPr>
        <w:t>Oxford Music Online</w:t>
      </w:r>
      <w:r w:rsidRPr="002109B8">
        <w:rPr>
          <w:rFonts w:asciiTheme="majorHAnsi" w:eastAsia="Times New Roman" w:hAnsiTheme="majorHAnsi" w:cs="Arial"/>
          <w:sz w:val="18"/>
          <w:szCs w:val="18"/>
          <w:shd w:val="clear" w:color="auto" w:fill="FFFFFF"/>
        </w:rPr>
        <w:t>. Oxford University Press, accessed August 7, 2017, http://www.oxfordmusiconline.com/subscriber/article/grove/music/23093.</w:t>
      </w:r>
    </w:p>
  </w:footnote>
  <w:footnote w:id="9">
    <w:p w14:paraId="29F866FC" w14:textId="12A6D69B" w:rsidR="0048304C" w:rsidRPr="002109B8" w:rsidRDefault="0048304C" w:rsidP="004A7EA1">
      <w:pPr>
        <w:pStyle w:val="FootnoteText"/>
        <w:rPr>
          <w:rFonts w:asciiTheme="majorHAnsi" w:hAnsiTheme="majorHAnsi"/>
          <w:sz w:val="18"/>
          <w:szCs w:val="18"/>
        </w:rPr>
      </w:pPr>
      <w:r w:rsidRPr="002109B8">
        <w:rPr>
          <w:rStyle w:val="FootnoteReference"/>
          <w:rFonts w:asciiTheme="majorHAnsi" w:hAnsiTheme="majorHAnsi"/>
          <w:sz w:val="18"/>
          <w:szCs w:val="18"/>
        </w:rPr>
        <w:footnoteRef/>
      </w:r>
      <w:r w:rsidRPr="002109B8">
        <w:rPr>
          <w:rFonts w:asciiTheme="majorHAnsi" w:hAnsiTheme="majorHAnsi"/>
          <w:sz w:val="18"/>
          <w:szCs w:val="18"/>
        </w:rPr>
        <w:t xml:space="preserve"> Friedland,</w:t>
      </w:r>
      <w:r>
        <w:rPr>
          <w:rFonts w:asciiTheme="majorHAnsi" w:hAnsiTheme="majorHAnsi"/>
          <w:sz w:val="18"/>
          <w:szCs w:val="18"/>
        </w:rPr>
        <w:t xml:space="preserve"> </w:t>
      </w:r>
      <w:r w:rsidRPr="002109B8">
        <w:rPr>
          <w:rFonts w:asciiTheme="majorHAnsi" w:hAnsiTheme="majorHAnsi"/>
          <w:i/>
          <w:sz w:val="18"/>
          <w:szCs w:val="18"/>
        </w:rPr>
        <w:t>Louise Farrenc</w:t>
      </w:r>
      <w:r>
        <w:rPr>
          <w:rFonts w:asciiTheme="majorHAnsi" w:hAnsiTheme="majorHAnsi"/>
          <w:sz w:val="18"/>
          <w:szCs w:val="18"/>
        </w:rPr>
        <w:t>, p.</w:t>
      </w:r>
      <w:r w:rsidRPr="002109B8">
        <w:rPr>
          <w:rFonts w:asciiTheme="majorHAnsi" w:hAnsiTheme="majorHAnsi"/>
          <w:sz w:val="18"/>
          <w:szCs w:val="18"/>
        </w:rPr>
        <w:t xml:space="preserve"> 10.</w:t>
      </w:r>
    </w:p>
  </w:footnote>
  <w:footnote w:id="10">
    <w:p w14:paraId="59580006" w14:textId="0907FDF8" w:rsidR="0048304C" w:rsidRPr="002109B8" w:rsidRDefault="0048304C">
      <w:pPr>
        <w:pStyle w:val="FootnoteText"/>
        <w:rPr>
          <w:rFonts w:asciiTheme="majorHAnsi" w:hAnsiTheme="majorHAnsi"/>
          <w:sz w:val="18"/>
          <w:szCs w:val="18"/>
        </w:rPr>
      </w:pPr>
      <w:r w:rsidRPr="002109B8">
        <w:rPr>
          <w:rStyle w:val="FootnoteReference"/>
          <w:rFonts w:asciiTheme="majorHAnsi" w:hAnsiTheme="majorHAnsi"/>
          <w:sz w:val="18"/>
          <w:szCs w:val="18"/>
        </w:rPr>
        <w:footnoteRef/>
      </w:r>
      <w:r w:rsidRPr="002109B8">
        <w:rPr>
          <w:rFonts w:asciiTheme="majorHAnsi" w:hAnsiTheme="majorHAnsi"/>
          <w:sz w:val="18"/>
          <w:szCs w:val="18"/>
        </w:rPr>
        <w:t xml:space="preserve"> Richard </w:t>
      </w:r>
      <w:r>
        <w:rPr>
          <w:rFonts w:asciiTheme="majorHAnsi" w:hAnsiTheme="majorHAnsi"/>
          <w:sz w:val="18"/>
          <w:szCs w:val="18"/>
        </w:rPr>
        <w:t xml:space="preserve">Taruskin </w:t>
      </w:r>
      <w:r w:rsidRPr="002109B8">
        <w:rPr>
          <w:rFonts w:asciiTheme="majorHAnsi" w:hAnsiTheme="majorHAnsi"/>
          <w:sz w:val="18"/>
          <w:szCs w:val="18"/>
        </w:rPr>
        <w:t xml:space="preserve">and Christopher Gibbs.  </w:t>
      </w:r>
      <w:r w:rsidRPr="002109B8">
        <w:rPr>
          <w:rFonts w:asciiTheme="majorHAnsi" w:hAnsiTheme="majorHAnsi"/>
          <w:i/>
          <w:sz w:val="18"/>
          <w:szCs w:val="18"/>
        </w:rPr>
        <w:t>The Oxford History of Western Music</w:t>
      </w:r>
      <w:r w:rsidRPr="002109B8">
        <w:rPr>
          <w:rFonts w:asciiTheme="majorHAnsi" w:hAnsiTheme="majorHAnsi"/>
          <w:sz w:val="18"/>
          <w:szCs w:val="18"/>
        </w:rPr>
        <w:t>.  Oxford: Oxford University Press, 2013, p. 574.</w:t>
      </w:r>
    </w:p>
  </w:footnote>
  <w:footnote w:id="11">
    <w:p w14:paraId="5C294E10" w14:textId="76B65863" w:rsidR="0048304C" w:rsidRPr="00DD4B54" w:rsidRDefault="0048304C" w:rsidP="009F5F5A">
      <w:pPr>
        <w:pStyle w:val="FootnoteText"/>
        <w:rPr>
          <w:rFonts w:asciiTheme="majorHAnsi" w:hAnsiTheme="majorHAnsi"/>
          <w:sz w:val="18"/>
          <w:szCs w:val="18"/>
        </w:rPr>
      </w:pPr>
      <w:r w:rsidRPr="00DD4B54">
        <w:rPr>
          <w:rStyle w:val="FootnoteReference"/>
          <w:rFonts w:asciiTheme="majorHAnsi" w:hAnsiTheme="majorHAnsi"/>
          <w:sz w:val="18"/>
          <w:szCs w:val="18"/>
        </w:rPr>
        <w:footnoteRef/>
      </w:r>
      <w:r>
        <w:rPr>
          <w:rFonts w:asciiTheme="majorHAnsi" w:hAnsiTheme="majorHAnsi"/>
          <w:sz w:val="18"/>
          <w:szCs w:val="18"/>
        </w:rPr>
        <w:t xml:space="preserve"> Peter Eliot Stone, </w:t>
      </w:r>
      <w:r w:rsidRPr="002109B8">
        <w:rPr>
          <w:rFonts w:asciiTheme="majorHAnsi" w:hAnsiTheme="majorHAnsi"/>
          <w:i/>
          <w:sz w:val="18"/>
          <w:szCs w:val="18"/>
        </w:rPr>
        <w:t>Oxford Music Online</w:t>
      </w:r>
      <w:r>
        <w:rPr>
          <w:rFonts w:asciiTheme="majorHAnsi" w:hAnsiTheme="majorHAnsi"/>
          <w:sz w:val="18"/>
          <w:szCs w:val="18"/>
        </w:rPr>
        <w:t>, “</w:t>
      </w:r>
      <w:r w:rsidRPr="00DD4B54">
        <w:rPr>
          <w:rFonts w:asciiTheme="majorHAnsi" w:hAnsiTheme="majorHAnsi"/>
          <w:sz w:val="18"/>
          <w:szCs w:val="18"/>
        </w:rPr>
        <w:t>Reicha</w:t>
      </w:r>
      <w:r>
        <w:rPr>
          <w:rFonts w:asciiTheme="majorHAnsi" w:hAnsiTheme="majorHAnsi"/>
          <w:sz w:val="18"/>
          <w:szCs w:val="18"/>
        </w:rPr>
        <w:t>.”</w:t>
      </w:r>
    </w:p>
  </w:footnote>
  <w:footnote w:id="12">
    <w:p w14:paraId="612A2CB7" w14:textId="14D036EB" w:rsidR="0048304C" w:rsidRPr="00DD4B54" w:rsidRDefault="0048304C">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Johann Fux’s </w:t>
      </w:r>
      <w:r w:rsidRPr="00DD4B54">
        <w:rPr>
          <w:rFonts w:asciiTheme="majorHAnsi" w:hAnsiTheme="majorHAnsi"/>
          <w:i/>
          <w:sz w:val="18"/>
          <w:szCs w:val="18"/>
        </w:rPr>
        <w:t>Gradus ad Parnassum</w:t>
      </w:r>
      <w:r>
        <w:rPr>
          <w:rFonts w:asciiTheme="majorHAnsi" w:hAnsiTheme="majorHAnsi"/>
          <w:sz w:val="18"/>
          <w:szCs w:val="18"/>
        </w:rPr>
        <w:t xml:space="preserve"> (17</w:t>
      </w:r>
      <w:r w:rsidRPr="00DD4B54">
        <w:rPr>
          <w:rFonts w:asciiTheme="majorHAnsi" w:hAnsiTheme="majorHAnsi"/>
          <w:sz w:val="18"/>
          <w:szCs w:val="18"/>
        </w:rPr>
        <w:t>25) was the most prominent treatise on counterpoint in the early 18</w:t>
      </w:r>
      <w:r w:rsidRPr="00DD4B54">
        <w:rPr>
          <w:rFonts w:asciiTheme="majorHAnsi" w:hAnsiTheme="majorHAnsi"/>
          <w:sz w:val="18"/>
          <w:szCs w:val="18"/>
          <w:vertAlign w:val="superscript"/>
        </w:rPr>
        <w:t>th</w:t>
      </w:r>
      <w:r w:rsidRPr="00DD4B54">
        <w:rPr>
          <w:rFonts w:asciiTheme="majorHAnsi" w:hAnsiTheme="majorHAnsi"/>
          <w:sz w:val="18"/>
          <w:szCs w:val="18"/>
        </w:rPr>
        <w:t xml:space="preserve"> century.  Written as a dialogue between master and student, the book is a study of the vocal polyphonic style of the 16</w:t>
      </w:r>
      <w:r w:rsidRPr="00DD4B54">
        <w:rPr>
          <w:rFonts w:asciiTheme="majorHAnsi" w:hAnsiTheme="majorHAnsi"/>
          <w:sz w:val="18"/>
          <w:szCs w:val="18"/>
          <w:vertAlign w:val="superscript"/>
        </w:rPr>
        <w:t>th</w:t>
      </w:r>
      <w:r w:rsidRPr="00DD4B54">
        <w:rPr>
          <w:rFonts w:asciiTheme="majorHAnsi" w:hAnsiTheme="majorHAnsi"/>
          <w:sz w:val="18"/>
          <w:szCs w:val="18"/>
        </w:rPr>
        <w:t xml:space="preserve"> century, notably that of Palestrina.  Fux’s method is based on a series of species that guides the student through rules of counterpoint.  Haydn used the book to teach </w:t>
      </w:r>
      <w:r>
        <w:rPr>
          <w:rFonts w:asciiTheme="majorHAnsi" w:hAnsiTheme="majorHAnsi"/>
          <w:sz w:val="18"/>
          <w:szCs w:val="18"/>
        </w:rPr>
        <w:t xml:space="preserve">both </w:t>
      </w:r>
      <w:r w:rsidRPr="00DD4B54">
        <w:rPr>
          <w:rFonts w:asciiTheme="majorHAnsi" w:hAnsiTheme="majorHAnsi"/>
          <w:sz w:val="18"/>
          <w:szCs w:val="18"/>
        </w:rPr>
        <w:t>himself and his students</w:t>
      </w:r>
      <w:r>
        <w:rPr>
          <w:rFonts w:asciiTheme="majorHAnsi" w:hAnsiTheme="majorHAnsi"/>
          <w:sz w:val="18"/>
          <w:szCs w:val="18"/>
        </w:rPr>
        <w:t xml:space="preserve"> the art of counterpoint.  (He</w:t>
      </w:r>
      <w:r w:rsidRPr="00DD4B54">
        <w:rPr>
          <w:rFonts w:asciiTheme="majorHAnsi" w:hAnsiTheme="majorHAnsi"/>
          <w:sz w:val="18"/>
          <w:szCs w:val="18"/>
        </w:rPr>
        <w:t xml:space="preserve"> assigned the species exercises to Mozart and Beethoven, which are preserved.</w:t>
      </w:r>
      <w:r>
        <w:rPr>
          <w:rFonts w:asciiTheme="majorHAnsi" w:hAnsiTheme="majorHAnsi"/>
          <w:sz w:val="18"/>
          <w:szCs w:val="18"/>
        </w:rPr>
        <w:t>)</w:t>
      </w:r>
      <w:r w:rsidRPr="00DD4B54">
        <w:rPr>
          <w:rFonts w:asciiTheme="majorHAnsi" w:hAnsiTheme="majorHAnsi"/>
          <w:sz w:val="18"/>
          <w:szCs w:val="18"/>
        </w:rPr>
        <w:t xml:space="preserve">  It is interesting to note that while C.P.E. Bach described his father’s counterpoint as “dry and wooden,” the skill required to </w:t>
      </w:r>
      <w:r>
        <w:rPr>
          <w:rFonts w:asciiTheme="majorHAnsi" w:hAnsiTheme="majorHAnsi"/>
          <w:sz w:val="18"/>
          <w:szCs w:val="18"/>
        </w:rPr>
        <w:t>write a fugue was considered</w:t>
      </w:r>
      <w:r w:rsidRPr="00DD4B54">
        <w:rPr>
          <w:rFonts w:asciiTheme="majorHAnsi" w:hAnsiTheme="majorHAnsi"/>
          <w:sz w:val="18"/>
          <w:szCs w:val="18"/>
        </w:rPr>
        <w:t xml:space="preserve"> necessary foundation to all other forms of composition.</w:t>
      </w:r>
    </w:p>
  </w:footnote>
  <w:footnote w:id="13">
    <w:p w14:paraId="157908A6" w14:textId="45B137C2" w:rsidR="0048304C" w:rsidRPr="002109B8" w:rsidRDefault="0048304C" w:rsidP="002109B8">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 xml:space="preserve">Peter Eliot Stone, </w:t>
      </w:r>
      <w:r w:rsidRPr="002109B8">
        <w:rPr>
          <w:rFonts w:asciiTheme="majorHAnsi" w:hAnsiTheme="majorHAnsi"/>
          <w:i/>
          <w:sz w:val="18"/>
          <w:szCs w:val="18"/>
        </w:rPr>
        <w:t>Oxford Music Online</w:t>
      </w:r>
      <w:r>
        <w:rPr>
          <w:rFonts w:asciiTheme="majorHAnsi" w:hAnsiTheme="majorHAnsi"/>
          <w:sz w:val="18"/>
          <w:szCs w:val="18"/>
        </w:rPr>
        <w:t>, “</w:t>
      </w:r>
      <w:r w:rsidRPr="00DD4B54">
        <w:rPr>
          <w:rFonts w:asciiTheme="majorHAnsi" w:hAnsiTheme="majorHAnsi"/>
          <w:sz w:val="18"/>
          <w:szCs w:val="18"/>
        </w:rPr>
        <w:t>Reicha</w:t>
      </w:r>
      <w:r>
        <w:rPr>
          <w:rFonts w:asciiTheme="majorHAnsi" w:hAnsiTheme="majorHAnsi"/>
          <w:sz w:val="18"/>
          <w:szCs w:val="18"/>
        </w:rPr>
        <w:t xml:space="preserve">.” – </w:t>
      </w:r>
      <w:r w:rsidRPr="00DD4B54">
        <w:rPr>
          <w:rFonts w:asciiTheme="majorHAnsi" w:hAnsiTheme="majorHAnsi"/>
          <w:sz w:val="18"/>
          <w:szCs w:val="18"/>
        </w:rPr>
        <w:t>“</w:t>
      </w:r>
      <w:r w:rsidRPr="00DD4B54">
        <w:rPr>
          <w:rFonts w:asciiTheme="majorHAnsi" w:eastAsia="Times New Roman" w:hAnsiTheme="majorHAnsi" w:cs="Arial"/>
          <w:sz w:val="18"/>
          <w:szCs w:val="18"/>
          <w:shd w:val="clear" w:color="auto" w:fill="FFFFFF"/>
        </w:rPr>
        <w:t>The French army’s four-month blockade of Leipzig effectively cancelled his performance. He finally returned to Vienna, but in 1808, when Austria once again prepared for war, he left for Paris, to be welcomed home by Louis Adam and Sébastien Erard.”</w:t>
      </w:r>
    </w:p>
  </w:footnote>
  <w:footnote w:id="14">
    <w:p w14:paraId="79F78676" w14:textId="33571C9B" w:rsidR="0048304C" w:rsidRPr="00DD4B54" w:rsidRDefault="0048304C" w:rsidP="00EB1E8C">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 xml:space="preserve">Peter Eliot Stone, </w:t>
      </w:r>
      <w:r w:rsidRPr="002109B8">
        <w:rPr>
          <w:rFonts w:asciiTheme="majorHAnsi" w:hAnsiTheme="majorHAnsi"/>
          <w:i/>
          <w:sz w:val="18"/>
          <w:szCs w:val="18"/>
        </w:rPr>
        <w:t>Oxford Music Online</w:t>
      </w:r>
      <w:r>
        <w:rPr>
          <w:rFonts w:asciiTheme="majorHAnsi" w:hAnsiTheme="majorHAnsi"/>
          <w:sz w:val="18"/>
          <w:szCs w:val="18"/>
        </w:rPr>
        <w:t>, “</w:t>
      </w:r>
      <w:r w:rsidRPr="00DD4B54">
        <w:rPr>
          <w:rFonts w:asciiTheme="majorHAnsi" w:hAnsiTheme="majorHAnsi"/>
          <w:sz w:val="18"/>
          <w:szCs w:val="18"/>
        </w:rPr>
        <w:t>Reicha</w:t>
      </w:r>
      <w:r>
        <w:rPr>
          <w:rFonts w:asciiTheme="majorHAnsi" w:hAnsiTheme="majorHAnsi"/>
          <w:sz w:val="18"/>
          <w:szCs w:val="18"/>
        </w:rPr>
        <w:t>.”</w:t>
      </w:r>
    </w:p>
  </w:footnote>
  <w:footnote w:id="15">
    <w:p w14:paraId="4FB86844" w14:textId="7D159979" w:rsidR="0048304C" w:rsidRPr="00DD4B54" w:rsidRDefault="0048304C" w:rsidP="001919E2">
      <w:pPr>
        <w:pStyle w:val="FootnoteText"/>
        <w:rPr>
          <w:rFonts w:asciiTheme="majorHAnsi" w:hAnsiTheme="majorHAnsi"/>
          <w:sz w:val="18"/>
          <w:szCs w:val="18"/>
        </w:rPr>
      </w:pPr>
      <w:r w:rsidRPr="00DD4B54">
        <w:rPr>
          <w:rStyle w:val="FootnoteReference"/>
          <w:rFonts w:asciiTheme="majorHAnsi" w:hAnsiTheme="majorHAnsi"/>
          <w:sz w:val="18"/>
          <w:szCs w:val="18"/>
        </w:rPr>
        <w:footnoteRef/>
      </w:r>
      <w:r>
        <w:rPr>
          <w:rFonts w:asciiTheme="majorHAnsi" w:hAnsiTheme="majorHAnsi"/>
          <w:sz w:val="18"/>
          <w:szCs w:val="18"/>
        </w:rPr>
        <w:t xml:space="preserve"> Jan Swafford</w:t>
      </w:r>
      <w:r w:rsidRPr="00DD4B54">
        <w:rPr>
          <w:rFonts w:asciiTheme="majorHAnsi" w:hAnsiTheme="majorHAnsi"/>
          <w:sz w:val="18"/>
          <w:szCs w:val="18"/>
        </w:rPr>
        <w:t xml:space="preserve">.  </w:t>
      </w:r>
      <w:r w:rsidRPr="00DD4B54">
        <w:rPr>
          <w:rFonts w:asciiTheme="majorHAnsi" w:hAnsiTheme="majorHAnsi"/>
          <w:i/>
          <w:sz w:val="18"/>
          <w:szCs w:val="18"/>
        </w:rPr>
        <w:t>Beethoven: Anguish and Triumph</w:t>
      </w:r>
      <w:r w:rsidRPr="00DD4B54">
        <w:rPr>
          <w:rFonts w:asciiTheme="majorHAnsi" w:hAnsiTheme="majorHAnsi"/>
          <w:sz w:val="18"/>
          <w:szCs w:val="18"/>
        </w:rPr>
        <w:t>.  New York: Houghton Mifflin Marcourt Publishing Company, 2015.  Swafford quotes Alexander Wheelock Thayer’s formidable and definitive biography of Beethoven.  He introduces his la</w:t>
      </w:r>
      <w:r>
        <w:rPr>
          <w:rFonts w:asciiTheme="majorHAnsi" w:hAnsiTheme="majorHAnsi"/>
          <w:sz w:val="18"/>
          <w:szCs w:val="18"/>
        </w:rPr>
        <w:t>test Beethoven biography (xiii):</w:t>
      </w:r>
      <w:r w:rsidRPr="00DD4B54">
        <w:rPr>
          <w:rFonts w:asciiTheme="majorHAnsi" w:hAnsiTheme="majorHAnsi"/>
          <w:sz w:val="18"/>
          <w:szCs w:val="18"/>
        </w:rPr>
        <w:t xml:space="preserve"> “This book is a biography of Beethoven the man and musician, not</w:t>
      </w:r>
      <w:r w:rsidRPr="00646657">
        <w:rPr>
          <w:rFonts w:asciiTheme="majorHAnsi" w:hAnsiTheme="majorHAnsi"/>
          <w:sz w:val="20"/>
          <w:szCs w:val="20"/>
        </w:rPr>
        <w:t xml:space="preserve"> </w:t>
      </w:r>
      <w:r w:rsidRPr="00DD4B54">
        <w:rPr>
          <w:rFonts w:asciiTheme="majorHAnsi" w:hAnsiTheme="majorHAnsi"/>
          <w:sz w:val="18"/>
          <w:szCs w:val="18"/>
        </w:rPr>
        <w:t>the myth.  To that end I have relegated all later commentary to the endnotes.  I want the book to stay on the ground, in this time, looking at him as directly as possible as he walks, talks, writes, rages, composes.”</w:t>
      </w:r>
    </w:p>
  </w:footnote>
  <w:footnote w:id="16">
    <w:p w14:paraId="652E2DFC" w14:textId="3DD2799B" w:rsidR="0048304C" w:rsidRPr="00DD4B54" w:rsidRDefault="0048304C">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 xml:space="preserve">Jan </w:t>
      </w:r>
      <w:r w:rsidRPr="00DD4B54">
        <w:rPr>
          <w:rFonts w:asciiTheme="majorHAnsi" w:hAnsiTheme="majorHAnsi"/>
          <w:sz w:val="18"/>
          <w:szCs w:val="18"/>
        </w:rPr>
        <w:t>Swafford,</w:t>
      </w:r>
      <w:r>
        <w:rPr>
          <w:rFonts w:asciiTheme="majorHAnsi" w:hAnsiTheme="majorHAnsi"/>
          <w:sz w:val="18"/>
          <w:szCs w:val="18"/>
        </w:rPr>
        <w:t xml:space="preserve"> </w:t>
      </w:r>
      <w:r w:rsidRPr="002109B8">
        <w:rPr>
          <w:rFonts w:asciiTheme="majorHAnsi" w:hAnsiTheme="majorHAnsi"/>
          <w:i/>
          <w:sz w:val="18"/>
          <w:szCs w:val="18"/>
        </w:rPr>
        <w:t>Beethoven</w:t>
      </w:r>
      <w:r>
        <w:rPr>
          <w:rFonts w:asciiTheme="majorHAnsi" w:hAnsiTheme="majorHAnsi"/>
          <w:sz w:val="18"/>
          <w:szCs w:val="18"/>
        </w:rPr>
        <w:t>,</w:t>
      </w:r>
      <w:r w:rsidRPr="00DD4B54">
        <w:rPr>
          <w:rFonts w:asciiTheme="majorHAnsi" w:hAnsiTheme="majorHAnsi"/>
          <w:sz w:val="18"/>
          <w:szCs w:val="18"/>
        </w:rPr>
        <w:t xml:space="preserve"> p</w:t>
      </w:r>
      <w:r>
        <w:rPr>
          <w:rFonts w:asciiTheme="majorHAnsi" w:hAnsiTheme="majorHAnsi"/>
          <w:sz w:val="18"/>
          <w:szCs w:val="18"/>
        </w:rPr>
        <w:t>.</w:t>
      </w:r>
      <w:r w:rsidRPr="00DD4B54">
        <w:rPr>
          <w:rFonts w:asciiTheme="majorHAnsi" w:hAnsiTheme="majorHAnsi"/>
          <w:sz w:val="18"/>
          <w:szCs w:val="18"/>
        </w:rPr>
        <w:t xml:space="preserve"> 100.</w:t>
      </w:r>
    </w:p>
  </w:footnote>
  <w:footnote w:id="17">
    <w:p w14:paraId="1E09E3B0" w14:textId="27C96DD5" w:rsidR="0048304C" w:rsidRPr="00DD4B54" w:rsidRDefault="0048304C" w:rsidP="00847084">
      <w:pPr>
        <w:ind w:left="720" w:hanging="720"/>
        <w:rPr>
          <w:rFonts w:asciiTheme="majorHAnsi" w:hAnsiTheme="majorHAnsi"/>
          <w:sz w:val="18"/>
          <w:szCs w:val="18"/>
        </w:rPr>
      </w:pPr>
      <w:r w:rsidRPr="00DD4B54">
        <w:rPr>
          <w:rStyle w:val="FootnoteReference"/>
          <w:rFonts w:asciiTheme="majorHAnsi" w:hAnsiTheme="majorHAnsi"/>
          <w:sz w:val="18"/>
          <w:szCs w:val="18"/>
        </w:rPr>
        <w:footnoteRef/>
      </w:r>
      <w:r>
        <w:rPr>
          <w:rFonts w:asciiTheme="majorHAnsi" w:hAnsiTheme="majorHAnsi"/>
          <w:sz w:val="18"/>
          <w:szCs w:val="18"/>
        </w:rPr>
        <w:t xml:space="preserve"> Emily Anderson.</w:t>
      </w:r>
      <w:r w:rsidRPr="00DD4B54">
        <w:rPr>
          <w:rFonts w:asciiTheme="majorHAnsi" w:hAnsiTheme="majorHAnsi"/>
          <w:sz w:val="18"/>
          <w:szCs w:val="18"/>
        </w:rPr>
        <w:t xml:space="preserve">  </w:t>
      </w:r>
      <w:r w:rsidRPr="00DD4B54">
        <w:rPr>
          <w:rFonts w:asciiTheme="majorHAnsi" w:hAnsiTheme="majorHAnsi"/>
          <w:i/>
          <w:sz w:val="18"/>
          <w:szCs w:val="18"/>
        </w:rPr>
        <w:t>The Letters of Beethoven, Volume I</w:t>
      </w:r>
      <w:r w:rsidRPr="00DD4B54">
        <w:rPr>
          <w:rFonts w:asciiTheme="majorHAnsi" w:hAnsiTheme="majorHAnsi"/>
          <w:sz w:val="18"/>
          <w:szCs w:val="18"/>
        </w:rPr>
        <w:t>.  New York:  St. Martin’s Press, Inc., 1961, page</w:t>
      </w:r>
      <w:r>
        <w:rPr>
          <w:rFonts w:asciiTheme="majorHAnsi" w:hAnsiTheme="majorHAnsi"/>
          <w:sz w:val="18"/>
          <w:szCs w:val="18"/>
        </w:rPr>
        <w:t>s</w:t>
      </w:r>
      <w:r w:rsidRPr="00DD4B54">
        <w:rPr>
          <w:rFonts w:asciiTheme="majorHAnsi" w:hAnsiTheme="majorHAnsi"/>
          <w:sz w:val="18"/>
          <w:szCs w:val="18"/>
        </w:rPr>
        <w:t xml:space="preserve"> 82 – 83.</w:t>
      </w:r>
    </w:p>
  </w:footnote>
  <w:footnote w:id="18">
    <w:p w14:paraId="2FC59711" w14:textId="436A6488" w:rsidR="0048304C" w:rsidRPr="00D92AC7" w:rsidRDefault="0048304C" w:rsidP="00D92AC7">
      <w:pPr>
        <w:ind w:left="720" w:hanging="720"/>
        <w:rPr>
          <w:rFonts w:asciiTheme="majorHAnsi" w:hAnsiTheme="majorHAnsi"/>
          <w:sz w:val="18"/>
          <w:szCs w:val="18"/>
        </w:rPr>
      </w:pPr>
      <w:r>
        <w:rPr>
          <w:rStyle w:val="FootnoteReference"/>
        </w:rPr>
        <w:footnoteRef/>
      </w:r>
      <w:r>
        <w:t xml:space="preserve"> </w:t>
      </w:r>
      <w:r w:rsidRPr="009A0276">
        <w:rPr>
          <w:rFonts w:asciiTheme="majorHAnsi" w:hAnsiTheme="majorHAnsi"/>
          <w:sz w:val="18"/>
          <w:szCs w:val="18"/>
        </w:rPr>
        <w:t xml:space="preserve">John A Rice.  </w:t>
      </w:r>
      <w:r w:rsidRPr="009A0276">
        <w:rPr>
          <w:rFonts w:asciiTheme="majorHAnsi" w:hAnsiTheme="majorHAnsi"/>
          <w:i/>
          <w:sz w:val="18"/>
          <w:szCs w:val="18"/>
        </w:rPr>
        <w:t>History of Music: Beethoven, Reicha, and the Eroica</w:t>
      </w:r>
      <w:r w:rsidRPr="009A0276">
        <w:rPr>
          <w:rFonts w:asciiTheme="majorHAnsi" w:hAnsiTheme="majorHAnsi"/>
          <w:sz w:val="18"/>
          <w:szCs w:val="18"/>
        </w:rPr>
        <w:t xml:space="preserve">. Web, accessed August 7, 2017, </w:t>
      </w:r>
      <w:hyperlink r:id="rId1" w:history="1">
        <w:r w:rsidRPr="00285EAF">
          <w:rPr>
            <w:rStyle w:val="Hyperlink"/>
            <w:rFonts w:asciiTheme="majorHAnsi" w:hAnsiTheme="majorHAnsi"/>
            <w:sz w:val="18"/>
            <w:szCs w:val="18"/>
          </w:rPr>
          <w:t>https://sites.google.com/site/johnaricecv/beethoven-reicha-and-the-eroica</w:t>
        </w:r>
      </w:hyperlink>
      <w:r w:rsidRPr="009A0276">
        <w:rPr>
          <w:rFonts w:asciiTheme="majorHAnsi" w:hAnsiTheme="majorHAnsi"/>
          <w:sz w:val="18"/>
          <w:szCs w:val="18"/>
        </w:rPr>
        <w:t>.</w:t>
      </w:r>
      <w:r>
        <w:rPr>
          <w:rFonts w:asciiTheme="majorHAnsi" w:hAnsiTheme="majorHAnsi"/>
          <w:sz w:val="18"/>
          <w:szCs w:val="18"/>
        </w:rPr>
        <w:t xml:space="preserve">  Rice theorizes that Reicha was offended by Beethoven’s criticism of his </w:t>
      </w:r>
      <w:r w:rsidRPr="00D92AC7">
        <w:rPr>
          <w:rFonts w:asciiTheme="majorHAnsi" w:hAnsiTheme="majorHAnsi"/>
          <w:i/>
          <w:sz w:val="18"/>
          <w:szCs w:val="18"/>
        </w:rPr>
        <w:t>36 Fugues</w:t>
      </w:r>
      <w:r>
        <w:rPr>
          <w:rFonts w:asciiTheme="majorHAnsi" w:hAnsiTheme="majorHAnsi"/>
          <w:sz w:val="18"/>
          <w:szCs w:val="18"/>
        </w:rPr>
        <w:t xml:space="preserve"> and the two of them didn’t speak with one another after 1802.</w:t>
      </w:r>
    </w:p>
  </w:footnote>
  <w:footnote w:id="19">
    <w:p w14:paraId="40ED9DCA" w14:textId="77777777" w:rsidR="0048304C" w:rsidRPr="00DD4B54" w:rsidRDefault="0048304C" w:rsidP="000A1C54">
      <w:pPr>
        <w:ind w:left="720" w:hanging="720"/>
        <w:rPr>
          <w:rFonts w:asciiTheme="majorHAnsi" w:eastAsia="Times New Roman" w:hAnsiTheme="majorHAnsi" w:cs="Times New Roman"/>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sidRPr="00DD4B54">
        <w:rPr>
          <w:rFonts w:asciiTheme="majorHAnsi" w:eastAsia="Times New Roman" w:hAnsiTheme="majorHAnsi" w:cs="Arial"/>
          <w:sz w:val="18"/>
          <w:szCs w:val="18"/>
          <w:shd w:val="clear" w:color="auto" w:fill="FFFFFF"/>
        </w:rPr>
        <w:t>J.G. Prod'homme, and Theodore Baker. "The Baron De Trémont: Souvenirs of Beethoven and Other Contemporaries." </w:t>
      </w:r>
      <w:r w:rsidRPr="00DD4B54">
        <w:rPr>
          <w:rFonts w:asciiTheme="majorHAnsi" w:eastAsia="Times New Roman" w:hAnsiTheme="majorHAnsi" w:cs="Arial"/>
          <w:i/>
          <w:iCs/>
          <w:sz w:val="18"/>
          <w:szCs w:val="18"/>
          <w:shd w:val="clear" w:color="auto" w:fill="FFFFFF"/>
        </w:rPr>
        <w:t>The Musical Quarterly</w:t>
      </w:r>
      <w:r w:rsidRPr="00DD4B54">
        <w:rPr>
          <w:rFonts w:asciiTheme="majorHAnsi" w:eastAsia="Times New Roman" w:hAnsiTheme="majorHAnsi" w:cs="Arial"/>
          <w:sz w:val="18"/>
          <w:szCs w:val="18"/>
          <w:shd w:val="clear" w:color="auto" w:fill="FFFFFF"/>
        </w:rPr>
        <w:t> 6, no. 3 (1920): 366-91. http://www.jstor.org/stable/737966.</w:t>
      </w:r>
    </w:p>
  </w:footnote>
  <w:footnote w:id="20">
    <w:p w14:paraId="5D9B3629" w14:textId="60B70701" w:rsidR="0048304C" w:rsidRPr="001A762A" w:rsidRDefault="0048304C">
      <w:pPr>
        <w:pStyle w:val="FootnoteText"/>
        <w:rPr>
          <w:rFonts w:asciiTheme="majorHAnsi" w:hAnsiTheme="majorHAnsi"/>
          <w:sz w:val="18"/>
          <w:szCs w:val="18"/>
        </w:rPr>
      </w:pPr>
      <w:r w:rsidRPr="001A762A">
        <w:rPr>
          <w:rStyle w:val="FootnoteReference"/>
          <w:rFonts w:asciiTheme="majorHAnsi" w:hAnsiTheme="majorHAnsi"/>
          <w:sz w:val="18"/>
          <w:szCs w:val="18"/>
        </w:rPr>
        <w:footnoteRef/>
      </w:r>
      <w:r w:rsidRPr="001A762A">
        <w:rPr>
          <w:rFonts w:asciiTheme="majorHAnsi" w:hAnsiTheme="majorHAnsi"/>
          <w:sz w:val="18"/>
          <w:szCs w:val="18"/>
        </w:rPr>
        <w:t xml:space="preserve"> Richard Taruskin, </w:t>
      </w:r>
      <w:r w:rsidRPr="001A762A">
        <w:rPr>
          <w:rFonts w:asciiTheme="majorHAnsi" w:hAnsiTheme="majorHAnsi"/>
          <w:i/>
          <w:sz w:val="18"/>
          <w:szCs w:val="18"/>
        </w:rPr>
        <w:t>Oxford History of Western Music</w:t>
      </w:r>
      <w:r w:rsidRPr="001A762A">
        <w:rPr>
          <w:rFonts w:asciiTheme="majorHAnsi" w:hAnsiTheme="majorHAnsi"/>
          <w:sz w:val="18"/>
          <w:szCs w:val="18"/>
        </w:rPr>
        <w:t>, p. 470.</w:t>
      </w:r>
    </w:p>
  </w:footnote>
  <w:footnote w:id="21">
    <w:p w14:paraId="5F0C2F5B" w14:textId="3CBE1ECF" w:rsidR="0048304C" w:rsidRPr="001A762A" w:rsidRDefault="0048304C">
      <w:pPr>
        <w:pStyle w:val="FootnoteText"/>
        <w:rPr>
          <w:rFonts w:asciiTheme="majorHAnsi" w:hAnsiTheme="majorHAnsi"/>
          <w:sz w:val="18"/>
          <w:szCs w:val="18"/>
        </w:rPr>
      </w:pPr>
      <w:r w:rsidRPr="001A762A">
        <w:rPr>
          <w:rStyle w:val="FootnoteReference"/>
          <w:rFonts w:asciiTheme="majorHAnsi" w:hAnsiTheme="majorHAnsi"/>
          <w:sz w:val="18"/>
          <w:szCs w:val="18"/>
        </w:rPr>
        <w:footnoteRef/>
      </w:r>
      <w:r w:rsidRPr="001A762A">
        <w:rPr>
          <w:rFonts w:asciiTheme="majorHAnsi" w:hAnsiTheme="majorHAnsi"/>
          <w:sz w:val="18"/>
          <w:szCs w:val="18"/>
        </w:rPr>
        <w:t>The 1808 trip back to Paris was permanent.  Antoine Reicha became a naturalized citizen in 1829.</w:t>
      </w:r>
    </w:p>
  </w:footnote>
  <w:footnote w:id="22">
    <w:p w14:paraId="7BF67BE9" w14:textId="4D11BE4B" w:rsidR="0048304C" w:rsidRPr="001A762A" w:rsidRDefault="0048304C">
      <w:pPr>
        <w:pStyle w:val="FootnoteText"/>
        <w:rPr>
          <w:sz w:val="18"/>
          <w:szCs w:val="18"/>
        </w:rPr>
      </w:pPr>
      <w:r w:rsidRPr="001A762A">
        <w:rPr>
          <w:rStyle w:val="FootnoteReference"/>
          <w:rFonts w:asciiTheme="majorHAnsi" w:hAnsiTheme="majorHAnsi"/>
          <w:sz w:val="18"/>
          <w:szCs w:val="18"/>
        </w:rPr>
        <w:footnoteRef/>
      </w:r>
      <w:r w:rsidRPr="001A762A">
        <w:rPr>
          <w:rFonts w:asciiTheme="majorHAnsi" w:hAnsiTheme="majorHAnsi"/>
          <w:sz w:val="18"/>
          <w:szCs w:val="18"/>
        </w:rPr>
        <w:t xml:space="preserve">Holoman, D. Kern. “The Paris Conservatoire in the Nineteenth Century.”  </w:t>
      </w:r>
      <w:r w:rsidRPr="001A762A">
        <w:rPr>
          <w:rFonts w:asciiTheme="majorHAnsi" w:hAnsiTheme="majorHAnsi"/>
          <w:i/>
          <w:sz w:val="18"/>
          <w:szCs w:val="18"/>
        </w:rPr>
        <w:t>Oxford Handbooks Online</w:t>
      </w:r>
      <w:r w:rsidRPr="001A762A">
        <w:rPr>
          <w:rFonts w:asciiTheme="majorHAnsi" w:hAnsiTheme="majorHAnsi"/>
          <w:sz w:val="18"/>
          <w:szCs w:val="18"/>
        </w:rPr>
        <w:t>. 3 Nov. 2017.</w:t>
      </w:r>
    </w:p>
  </w:footnote>
  <w:footnote w:id="23">
    <w:p w14:paraId="6D7E391D" w14:textId="04ECCBF4" w:rsidR="0048304C" w:rsidRPr="00267804" w:rsidRDefault="0048304C">
      <w:pPr>
        <w:pStyle w:val="FootnoteText"/>
        <w:rPr>
          <w:rFonts w:asciiTheme="majorHAnsi" w:hAnsiTheme="majorHAnsi"/>
          <w:sz w:val="18"/>
          <w:szCs w:val="18"/>
        </w:rPr>
      </w:pPr>
      <w:r w:rsidRPr="00267804">
        <w:rPr>
          <w:rStyle w:val="FootnoteReference"/>
          <w:rFonts w:asciiTheme="majorHAnsi" w:hAnsiTheme="majorHAnsi"/>
          <w:sz w:val="18"/>
          <w:szCs w:val="18"/>
        </w:rPr>
        <w:footnoteRef/>
      </w:r>
      <w:r w:rsidRPr="00267804">
        <w:rPr>
          <w:rFonts w:asciiTheme="majorHAnsi" w:hAnsiTheme="majorHAnsi"/>
          <w:sz w:val="18"/>
          <w:szCs w:val="18"/>
        </w:rPr>
        <w:t xml:space="preserve"> Habeneck was a student of Anton Reicha.</w:t>
      </w:r>
      <w:r>
        <w:rPr>
          <w:rFonts w:asciiTheme="majorHAnsi" w:hAnsiTheme="majorHAnsi"/>
          <w:sz w:val="18"/>
          <w:szCs w:val="18"/>
        </w:rPr>
        <w:t xml:space="preserve">  See </w:t>
      </w:r>
      <w:r w:rsidRPr="006A44A3">
        <w:rPr>
          <w:rFonts w:asciiTheme="majorHAnsi" w:hAnsiTheme="majorHAnsi"/>
          <w:sz w:val="18"/>
          <w:szCs w:val="18"/>
        </w:rPr>
        <w:t>Peter Eliot Stone , O</w:t>
      </w:r>
      <w:r>
        <w:rPr>
          <w:rFonts w:asciiTheme="majorHAnsi" w:hAnsiTheme="majorHAnsi"/>
          <w:sz w:val="18"/>
          <w:szCs w:val="18"/>
        </w:rPr>
        <w:t>xford Music Online, “Reicha.”</w:t>
      </w:r>
    </w:p>
  </w:footnote>
  <w:footnote w:id="24">
    <w:p w14:paraId="36489D17" w14:textId="1F7B023E" w:rsidR="0048304C" w:rsidRPr="001A762A" w:rsidRDefault="0048304C">
      <w:pPr>
        <w:pStyle w:val="FootnoteText"/>
        <w:rPr>
          <w:sz w:val="18"/>
          <w:szCs w:val="18"/>
        </w:rPr>
      </w:pPr>
      <w:r w:rsidRPr="001A762A">
        <w:rPr>
          <w:rStyle w:val="FootnoteReference"/>
          <w:sz w:val="18"/>
          <w:szCs w:val="18"/>
        </w:rPr>
        <w:footnoteRef/>
      </w:r>
      <w:r w:rsidRPr="001A762A">
        <w:rPr>
          <w:rFonts w:asciiTheme="majorHAnsi" w:hAnsiTheme="majorHAnsi"/>
          <w:sz w:val="18"/>
          <w:szCs w:val="18"/>
        </w:rPr>
        <w:t>Ibid, p. 12.</w:t>
      </w:r>
    </w:p>
  </w:footnote>
  <w:footnote w:id="25">
    <w:p w14:paraId="04541002" w14:textId="6C5024A1" w:rsidR="0048304C" w:rsidRPr="007D0789" w:rsidRDefault="0048304C">
      <w:pPr>
        <w:pStyle w:val="FootnoteText"/>
        <w:rPr>
          <w:rFonts w:asciiTheme="majorHAnsi" w:hAnsiTheme="majorHAnsi"/>
          <w:sz w:val="18"/>
          <w:szCs w:val="18"/>
        </w:rPr>
      </w:pPr>
      <w:r w:rsidRPr="007D0789">
        <w:rPr>
          <w:rStyle w:val="FootnoteReference"/>
          <w:rFonts w:asciiTheme="majorHAnsi" w:hAnsiTheme="majorHAnsi"/>
          <w:sz w:val="18"/>
          <w:szCs w:val="18"/>
        </w:rPr>
        <w:footnoteRef/>
      </w:r>
      <w:r w:rsidRPr="007D0789">
        <w:rPr>
          <w:rFonts w:asciiTheme="majorHAnsi" w:hAnsiTheme="majorHAnsi"/>
          <w:sz w:val="18"/>
          <w:szCs w:val="18"/>
        </w:rPr>
        <w:t>Ibid</w:t>
      </w:r>
      <w:r>
        <w:rPr>
          <w:rFonts w:asciiTheme="majorHAnsi" w:hAnsiTheme="majorHAnsi"/>
          <w:sz w:val="18"/>
          <w:szCs w:val="18"/>
        </w:rPr>
        <w:t>, p. 13</w:t>
      </w:r>
      <w:r w:rsidRPr="007D0789">
        <w:rPr>
          <w:rFonts w:asciiTheme="majorHAnsi" w:hAnsiTheme="majorHAnsi"/>
          <w:sz w:val="18"/>
          <w:szCs w:val="18"/>
        </w:rPr>
        <w:t>.</w:t>
      </w:r>
    </w:p>
  </w:footnote>
  <w:footnote w:id="26">
    <w:p w14:paraId="55D005DF" w14:textId="56236E6B" w:rsidR="0048304C" w:rsidRPr="00DD4B54" w:rsidRDefault="0048304C">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 xml:space="preserve">Bea </w:t>
      </w:r>
      <w:r w:rsidRPr="00DD4B54">
        <w:rPr>
          <w:rFonts w:asciiTheme="majorHAnsi" w:hAnsiTheme="majorHAnsi"/>
          <w:sz w:val="18"/>
          <w:szCs w:val="18"/>
        </w:rPr>
        <w:t>Friedland,</w:t>
      </w:r>
      <w:r>
        <w:rPr>
          <w:rFonts w:asciiTheme="majorHAnsi" w:hAnsiTheme="majorHAnsi"/>
          <w:sz w:val="18"/>
          <w:szCs w:val="18"/>
        </w:rPr>
        <w:t xml:space="preserve"> </w:t>
      </w:r>
      <w:r w:rsidRPr="002109B8">
        <w:rPr>
          <w:rFonts w:asciiTheme="majorHAnsi" w:hAnsiTheme="majorHAnsi"/>
          <w:i/>
          <w:sz w:val="18"/>
          <w:szCs w:val="18"/>
        </w:rPr>
        <w:t>Louise Farrenc</w:t>
      </w:r>
      <w:r>
        <w:rPr>
          <w:rFonts w:asciiTheme="majorHAnsi" w:hAnsiTheme="majorHAnsi"/>
          <w:sz w:val="18"/>
          <w:szCs w:val="18"/>
        </w:rPr>
        <w:t>, p.</w:t>
      </w:r>
      <w:r w:rsidRPr="00DD4B54">
        <w:rPr>
          <w:rFonts w:asciiTheme="majorHAnsi" w:hAnsiTheme="majorHAnsi"/>
          <w:sz w:val="18"/>
          <w:szCs w:val="18"/>
        </w:rPr>
        <w:t xml:space="preserve"> 11.</w:t>
      </w:r>
    </w:p>
  </w:footnote>
  <w:footnote w:id="27">
    <w:p w14:paraId="1CED8C89" w14:textId="42F48D1E" w:rsidR="0048304C" w:rsidRPr="00DD4B54" w:rsidRDefault="0048304C">
      <w:pPr>
        <w:pStyle w:val="FootnoteText"/>
        <w:rPr>
          <w:rFonts w:asciiTheme="majorHAnsi" w:hAnsiTheme="majorHAnsi"/>
          <w:sz w:val="18"/>
          <w:szCs w:val="18"/>
        </w:rPr>
      </w:pPr>
      <w:r w:rsidRPr="00DD4B54">
        <w:rPr>
          <w:rStyle w:val="FootnoteReference"/>
          <w:rFonts w:asciiTheme="majorHAnsi" w:hAnsiTheme="majorHAnsi"/>
          <w:sz w:val="18"/>
          <w:szCs w:val="18"/>
        </w:rPr>
        <w:footnoteRef/>
      </w:r>
      <w:r>
        <w:rPr>
          <w:rFonts w:asciiTheme="majorHAnsi" w:hAnsiTheme="majorHAnsi"/>
          <w:sz w:val="18"/>
          <w:szCs w:val="18"/>
        </w:rPr>
        <w:t xml:space="preserve"> Ibid.</w:t>
      </w:r>
      <w:r w:rsidRPr="00DD4B54">
        <w:rPr>
          <w:rFonts w:asciiTheme="majorHAnsi" w:hAnsiTheme="majorHAnsi"/>
          <w:sz w:val="18"/>
          <w:szCs w:val="18"/>
        </w:rPr>
        <w:t>,</w:t>
      </w:r>
      <w:r>
        <w:rPr>
          <w:rFonts w:asciiTheme="majorHAnsi" w:hAnsiTheme="majorHAnsi"/>
          <w:sz w:val="18"/>
          <w:szCs w:val="18"/>
        </w:rPr>
        <w:t xml:space="preserve"> p.</w:t>
      </w:r>
      <w:r w:rsidRPr="00DD4B54">
        <w:rPr>
          <w:rFonts w:asciiTheme="majorHAnsi" w:hAnsiTheme="majorHAnsi"/>
          <w:sz w:val="18"/>
          <w:szCs w:val="18"/>
        </w:rPr>
        <w:t xml:space="preserve"> 36.</w:t>
      </w:r>
    </w:p>
  </w:footnote>
  <w:footnote w:id="28">
    <w:p w14:paraId="75364588" w14:textId="533A817F" w:rsidR="0048304C" w:rsidRPr="00DD4B54" w:rsidRDefault="0048304C" w:rsidP="00BF5E0D">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Ibid., p.</w:t>
      </w:r>
      <w:r w:rsidRPr="00DD4B54">
        <w:rPr>
          <w:rFonts w:asciiTheme="majorHAnsi" w:hAnsiTheme="majorHAnsi"/>
          <w:sz w:val="18"/>
          <w:szCs w:val="18"/>
        </w:rPr>
        <w:t xml:space="preserve"> 15.  The endnotes of Friedland’s biography of Louise Farrenc bear information regarding the aforementioned publications by A. Farrenc of Beethoven’s work.  Friedland makes reference to the </w:t>
      </w:r>
      <w:r w:rsidRPr="00AD636E">
        <w:rPr>
          <w:rFonts w:asciiTheme="majorHAnsi" w:hAnsiTheme="majorHAnsi"/>
          <w:i/>
          <w:sz w:val="18"/>
          <w:szCs w:val="18"/>
        </w:rPr>
        <w:t>Revue musicale</w:t>
      </w:r>
      <w:r w:rsidRPr="00DD4B54">
        <w:rPr>
          <w:rFonts w:asciiTheme="majorHAnsi" w:hAnsiTheme="majorHAnsi"/>
          <w:sz w:val="18"/>
          <w:szCs w:val="18"/>
        </w:rPr>
        <w:t xml:space="preserve"> IV (1829): 612-13, noting that Farrenc called attention to two fine engravers assigned to the “master’s compositions.”  The following footnote explains that the G Major Trio (slated for composition in the same announcement) first appeared in print 50 years later in an edition by Breitkopf and H</w:t>
      </w:r>
      <w:r w:rsidRPr="00DD4B54">
        <w:rPr>
          <w:rFonts w:asciiTheme="majorHAnsi" w:hAnsiTheme="majorHAnsi" w:cs="Lucida Grande"/>
          <w:sz w:val="18"/>
          <w:szCs w:val="18"/>
        </w:rPr>
        <w:t>ä</w:t>
      </w:r>
      <w:r w:rsidRPr="00DD4B54">
        <w:rPr>
          <w:rFonts w:asciiTheme="majorHAnsi" w:hAnsiTheme="majorHAnsi"/>
          <w:sz w:val="18"/>
          <w:szCs w:val="18"/>
        </w:rPr>
        <w:t>rtel.</w:t>
      </w:r>
    </w:p>
  </w:footnote>
  <w:footnote w:id="29">
    <w:p w14:paraId="0B92BE07" w14:textId="7A9A944B" w:rsidR="0048304C" w:rsidRPr="00DD4B54" w:rsidRDefault="0048304C" w:rsidP="00BF5E0D">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sidRPr="00DD4B54">
        <w:rPr>
          <w:rFonts w:asciiTheme="majorHAnsi" w:eastAsia="Times New Roman" w:hAnsiTheme="majorHAnsi" w:cs="Arial"/>
          <w:sz w:val="18"/>
          <w:szCs w:val="18"/>
          <w:shd w:val="clear" w:color="auto" w:fill="FFFFFF"/>
        </w:rPr>
        <w:t xml:space="preserve">Farrenc, Louise.  </w:t>
      </w:r>
      <w:r w:rsidRPr="00DD4B54">
        <w:rPr>
          <w:rFonts w:asciiTheme="majorHAnsi" w:eastAsia="Times New Roman" w:hAnsiTheme="majorHAnsi" w:cs="Arial"/>
          <w:i/>
          <w:sz w:val="18"/>
          <w:szCs w:val="18"/>
          <w:shd w:val="clear" w:color="auto" w:fill="FFFFFF"/>
        </w:rPr>
        <w:t>Deux Sonates de Chambre</w:t>
      </w:r>
      <w:r w:rsidRPr="00DD4B54">
        <w:rPr>
          <w:rFonts w:asciiTheme="majorHAnsi" w:eastAsia="Times New Roman" w:hAnsiTheme="majorHAnsi" w:cs="Arial"/>
          <w:sz w:val="18"/>
          <w:szCs w:val="18"/>
          <w:shd w:val="clear" w:color="auto" w:fill="FFFFFF"/>
        </w:rPr>
        <w:t>.  Mary Ellen Haupert, Nancy Oliveros, and Kirsten Whitson.  Centaur CRC 4271, 2012. CD.</w:t>
      </w:r>
    </w:p>
  </w:footnote>
  <w:footnote w:id="30">
    <w:p w14:paraId="1E17D8C0" w14:textId="275AD382" w:rsidR="0048304C" w:rsidRPr="00DD4B54" w:rsidRDefault="0048304C" w:rsidP="00BF5E0D">
      <w:pPr>
        <w:rPr>
          <w:rFonts w:asciiTheme="majorHAnsi" w:eastAsia="Times New Roman" w:hAnsiTheme="majorHAnsi" w:cs="Arial"/>
          <w:sz w:val="18"/>
          <w:szCs w:val="18"/>
          <w:shd w:val="clear" w:color="auto" w:fill="FFFFFF"/>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sidRPr="00DD4B54">
        <w:rPr>
          <w:rFonts w:asciiTheme="majorHAnsi" w:eastAsia="Times New Roman" w:hAnsiTheme="majorHAnsi" w:cs="Arial"/>
          <w:sz w:val="18"/>
          <w:szCs w:val="18"/>
          <w:shd w:val="clear" w:color="auto" w:fill="FFFFFF"/>
        </w:rPr>
        <w:t xml:space="preserve">Farrenc, Louise.  </w:t>
      </w:r>
      <w:r w:rsidRPr="00DD4B54">
        <w:rPr>
          <w:rFonts w:asciiTheme="majorHAnsi" w:eastAsia="Times New Roman" w:hAnsiTheme="majorHAnsi" w:cs="Arial"/>
          <w:i/>
          <w:sz w:val="18"/>
          <w:szCs w:val="18"/>
          <w:shd w:val="clear" w:color="auto" w:fill="FFFFFF"/>
        </w:rPr>
        <w:t>Piano Trios Opus 33 &amp; Opus 34</w:t>
      </w:r>
      <w:r w:rsidRPr="00DD4B54">
        <w:rPr>
          <w:rFonts w:asciiTheme="majorHAnsi" w:eastAsia="Times New Roman" w:hAnsiTheme="majorHAnsi" w:cs="Arial"/>
          <w:sz w:val="18"/>
          <w:szCs w:val="18"/>
          <w:shd w:val="clear" w:color="auto" w:fill="FFFFFF"/>
        </w:rPr>
        <w:t>.  Nancy Oliveros, Laura Sewell, and Mary Ellen Haupert.  Centaur CRC 3435, 2015. CD.</w:t>
      </w:r>
    </w:p>
  </w:footnote>
  <w:footnote w:id="31">
    <w:p w14:paraId="30D21D9D" w14:textId="0EEE3B2F" w:rsidR="0048304C" w:rsidRPr="00DD4B54" w:rsidRDefault="0048304C" w:rsidP="00BF5E0D">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Farrenc – Liner Notes from </w:t>
      </w:r>
      <w:r>
        <w:rPr>
          <w:rFonts w:asciiTheme="majorHAnsi" w:hAnsiTheme="majorHAnsi"/>
          <w:sz w:val="18"/>
          <w:szCs w:val="18"/>
        </w:rPr>
        <w:t>CD R</w:t>
      </w:r>
      <w:r w:rsidRPr="00DD4B54">
        <w:rPr>
          <w:rFonts w:asciiTheme="majorHAnsi" w:hAnsiTheme="majorHAnsi"/>
          <w:sz w:val="18"/>
          <w:szCs w:val="18"/>
        </w:rPr>
        <w:t>ecording 2012.</w:t>
      </w:r>
      <w:r>
        <w:rPr>
          <w:rFonts w:asciiTheme="majorHAnsi" w:hAnsiTheme="majorHAnsi"/>
          <w:sz w:val="18"/>
          <w:szCs w:val="18"/>
        </w:rPr>
        <w:t xml:space="preserve">  It is interesting to note that as we rehearsed the Sonata for Cello and Piano, Kirsten Whitson (the cellist on the recording) made special mention of the similarities between the Farrenc and Beethoven’s Sonata in D Major, Op. 102, No. 2.</w:t>
      </w:r>
    </w:p>
  </w:footnote>
  <w:footnote w:id="32">
    <w:p w14:paraId="6371AA1A" w14:textId="43D55097" w:rsidR="0048304C" w:rsidRPr="00DD4B54" w:rsidRDefault="0048304C" w:rsidP="00BF5E0D">
      <w:pPr>
        <w:pStyle w:val="FootnoteText"/>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Farrenc –</w:t>
      </w:r>
      <w:r>
        <w:rPr>
          <w:rFonts w:asciiTheme="majorHAnsi" w:hAnsiTheme="majorHAnsi"/>
          <w:sz w:val="18"/>
          <w:szCs w:val="18"/>
        </w:rPr>
        <w:t xml:space="preserve"> Liner Notes from CD R</w:t>
      </w:r>
      <w:r w:rsidRPr="00DD4B54">
        <w:rPr>
          <w:rFonts w:asciiTheme="majorHAnsi" w:hAnsiTheme="majorHAnsi"/>
          <w:sz w:val="18"/>
          <w:szCs w:val="18"/>
        </w:rPr>
        <w:t>ecording 2015.</w:t>
      </w:r>
    </w:p>
  </w:footnote>
  <w:footnote w:id="33">
    <w:p w14:paraId="01570A6E" w14:textId="31DF6184" w:rsidR="0048304C" w:rsidRPr="006A44A3" w:rsidRDefault="0048304C" w:rsidP="006A44A3">
      <w:pPr>
        <w:rPr>
          <w:rFonts w:asciiTheme="majorHAnsi" w:hAnsiTheme="majorHAnsi"/>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Soon after his appointment at the Paris Conservatoire, his </w:t>
      </w:r>
      <w:r w:rsidRPr="00DD4B54">
        <w:rPr>
          <w:rFonts w:asciiTheme="majorHAnsi" w:hAnsiTheme="majorHAnsi"/>
          <w:i/>
          <w:iCs/>
          <w:color w:val="222222"/>
          <w:sz w:val="18"/>
          <w:szCs w:val="18"/>
          <w:shd w:val="clear" w:color="auto" w:fill="FFFFFF"/>
          <w:lang w:val="fr-FR"/>
        </w:rPr>
        <w:t xml:space="preserve">Cours de composition musicale </w:t>
      </w:r>
      <w:r w:rsidRPr="00DD4B54">
        <w:rPr>
          <w:rFonts w:asciiTheme="majorHAnsi" w:hAnsiTheme="majorHAnsi"/>
          <w:iCs/>
          <w:color w:val="222222"/>
          <w:sz w:val="18"/>
          <w:szCs w:val="18"/>
          <w:shd w:val="clear" w:color="auto" w:fill="FFFFFF"/>
          <w:lang w:val="fr-FR"/>
        </w:rPr>
        <w:t xml:space="preserve">(1818) was selected as the official harmony textbook for the conservatory’s theory courses.  His </w:t>
      </w:r>
      <w:r w:rsidRPr="00DD4B54">
        <w:rPr>
          <w:rFonts w:asciiTheme="majorHAnsi" w:hAnsiTheme="majorHAnsi" w:cs="Arial"/>
          <w:color w:val="333333"/>
          <w:sz w:val="18"/>
          <w:szCs w:val="18"/>
        </w:rPr>
        <w:t xml:space="preserve">“Musical Composition Course” </w:t>
      </w:r>
      <w:r w:rsidRPr="006A44A3">
        <w:rPr>
          <w:rFonts w:asciiTheme="majorHAnsi" w:hAnsiTheme="majorHAnsi" w:cs="Arial"/>
          <w:color w:val="333333"/>
          <w:sz w:val="18"/>
          <w:szCs w:val="18"/>
        </w:rPr>
        <w:t xml:space="preserve">explained melodic and harmonic principles, but emphasized practice over theory, thereby encouraging innovation and experimentation. </w:t>
      </w:r>
      <w:r w:rsidRPr="006A44A3">
        <w:rPr>
          <w:rFonts w:asciiTheme="majorHAnsi" w:hAnsiTheme="majorHAnsi"/>
          <w:sz w:val="18"/>
          <w:szCs w:val="18"/>
        </w:rPr>
        <w:t xml:space="preserve">“That </w:t>
      </w:r>
      <w:r w:rsidRPr="006A44A3">
        <w:rPr>
          <w:rFonts w:asciiTheme="majorHAnsi" w:eastAsia="Times New Roman" w:hAnsiTheme="majorHAnsi" w:cs="Times New Roman"/>
          <w:sz w:val="18"/>
          <w:szCs w:val="18"/>
          <w:shd w:val="clear" w:color="auto" w:fill="FFFFFF"/>
        </w:rPr>
        <w:t>Beethoven and Reicha were thinking along the same lines is hard to deny; but the extent to which they influenced each other is harder to guage, partly because the dating of much of Reicha's music is uncertain.”</w:t>
      </w:r>
      <w:r w:rsidRPr="006A44A3">
        <w:rPr>
          <w:rStyle w:val="FootnoteReference"/>
          <w:rFonts w:asciiTheme="majorHAnsi" w:hAnsiTheme="majorHAnsi"/>
          <w:sz w:val="18"/>
          <w:szCs w:val="18"/>
        </w:rPr>
        <w:t xml:space="preserve"> </w:t>
      </w:r>
      <w:r w:rsidRPr="006A44A3">
        <w:rPr>
          <w:rStyle w:val="FootnoteReference"/>
          <w:rFonts w:asciiTheme="majorHAnsi" w:hAnsiTheme="majorHAnsi"/>
          <w:sz w:val="18"/>
          <w:szCs w:val="18"/>
        </w:rPr>
        <w:footnoteRef/>
      </w:r>
      <w:r w:rsidRPr="006A44A3">
        <w:rPr>
          <w:rFonts w:asciiTheme="majorHAnsi" w:hAnsiTheme="majorHAnsi"/>
          <w:sz w:val="18"/>
          <w:szCs w:val="18"/>
        </w:rPr>
        <w:t xml:space="preserve"> </w:t>
      </w:r>
    </w:p>
  </w:footnote>
  <w:footnote w:id="34">
    <w:p w14:paraId="0735DC0F" w14:textId="46183B49" w:rsidR="0048304C" w:rsidRPr="006A44A3" w:rsidRDefault="0048304C">
      <w:pPr>
        <w:pStyle w:val="FootnoteText"/>
        <w:rPr>
          <w:rFonts w:asciiTheme="majorHAnsi" w:hAnsiTheme="majorHAnsi"/>
          <w:sz w:val="18"/>
          <w:szCs w:val="18"/>
        </w:rPr>
      </w:pPr>
      <w:r w:rsidRPr="006A44A3">
        <w:rPr>
          <w:rStyle w:val="FootnoteReference"/>
          <w:rFonts w:asciiTheme="majorHAnsi" w:hAnsiTheme="majorHAnsi"/>
          <w:sz w:val="18"/>
          <w:szCs w:val="18"/>
        </w:rPr>
        <w:footnoteRef/>
      </w:r>
      <w:r w:rsidRPr="006A44A3">
        <w:rPr>
          <w:rFonts w:asciiTheme="majorHAnsi" w:hAnsiTheme="majorHAnsi"/>
          <w:sz w:val="18"/>
          <w:szCs w:val="18"/>
        </w:rPr>
        <w:t xml:space="preserve"> Peter Eliot Stone , Oxford Music Online, “Reicha.”</w:t>
      </w:r>
    </w:p>
  </w:footnote>
  <w:footnote w:id="35">
    <w:p w14:paraId="5890F033" w14:textId="475FC1A4" w:rsidR="0048304C" w:rsidRPr="00867CBC" w:rsidRDefault="0048304C">
      <w:pPr>
        <w:pStyle w:val="FootnoteText"/>
        <w:rPr>
          <w:sz w:val="18"/>
          <w:szCs w:val="18"/>
        </w:rPr>
      </w:pPr>
      <w:r w:rsidRPr="00DD4B54">
        <w:rPr>
          <w:rStyle w:val="FootnoteReference"/>
          <w:rFonts w:asciiTheme="majorHAnsi" w:hAnsiTheme="majorHAnsi"/>
          <w:sz w:val="18"/>
          <w:szCs w:val="18"/>
        </w:rPr>
        <w:footnoteRef/>
      </w:r>
      <w:r w:rsidRPr="00DD4B54">
        <w:rPr>
          <w:rFonts w:asciiTheme="majorHAnsi" w:hAnsiTheme="majorHAnsi"/>
          <w:sz w:val="18"/>
          <w:szCs w:val="18"/>
        </w:rPr>
        <w:t xml:space="preserve"> </w:t>
      </w:r>
      <w:r>
        <w:rPr>
          <w:rFonts w:asciiTheme="majorHAnsi" w:hAnsiTheme="majorHAnsi"/>
          <w:sz w:val="18"/>
          <w:szCs w:val="18"/>
        </w:rPr>
        <w:t xml:space="preserve">Alan </w:t>
      </w:r>
      <w:r w:rsidRPr="00DD4B54">
        <w:rPr>
          <w:rFonts w:asciiTheme="majorHAnsi" w:hAnsiTheme="majorHAnsi"/>
          <w:sz w:val="18"/>
          <w:szCs w:val="18"/>
        </w:rPr>
        <w:t xml:space="preserve">Walker, </w:t>
      </w:r>
      <w:r w:rsidRPr="00867CBC">
        <w:rPr>
          <w:rFonts w:asciiTheme="majorHAnsi" w:hAnsiTheme="majorHAnsi"/>
          <w:i/>
          <w:sz w:val="18"/>
          <w:szCs w:val="18"/>
        </w:rPr>
        <w:t>Franz Liszt: The Virtuoso Years, 1811 – 1847</w:t>
      </w:r>
      <w:r w:rsidRPr="00867CBC">
        <w:rPr>
          <w:rFonts w:asciiTheme="majorHAnsi" w:hAnsiTheme="majorHAnsi"/>
          <w:sz w:val="18"/>
          <w:szCs w:val="18"/>
        </w:rPr>
        <w:t xml:space="preserve">.  Ithaca, NY: </w:t>
      </w:r>
      <w:r>
        <w:rPr>
          <w:rFonts w:asciiTheme="majorHAnsi" w:hAnsiTheme="majorHAnsi"/>
          <w:sz w:val="18"/>
          <w:szCs w:val="18"/>
        </w:rPr>
        <w:t xml:space="preserve"> Cornell University Press, 1983, p.</w:t>
      </w:r>
      <w:r w:rsidRPr="00867CBC">
        <w:rPr>
          <w:rFonts w:asciiTheme="majorHAnsi" w:hAnsiTheme="majorHAnsi"/>
          <w:sz w:val="18"/>
          <w:szCs w:val="18"/>
        </w:rPr>
        <w:t xml:space="preserve"> 94.</w:t>
      </w:r>
    </w:p>
  </w:footnote>
  <w:footnote w:id="36">
    <w:p w14:paraId="1A8B18AD" w14:textId="40F8C1BC" w:rsidR="0048304C" w:rsidRPr="00867CBC" w:rsidRDefault="0048304C">
      <w:pPr>
        <w:pStyle w:val="FootnoteText"/>
        <w:rPr>
          <w:rFonts w:asciiTheme="majorHAnsi" w:hAnsiTheme="majorHAnsi"/>
          <w:sz w:val="18"/>
          <w:szCs w:val="18"/>
        </w:rPr>
      </w:pPr>
      <w:r w:rsidRPr="00867CBC">
        <w:rPr>
          <w:rStyle w:val="FootnoteReference"/>
          <w:rFonts w:asciiTheme="majorHAnsi" w:hAnsiTheme="majorHAnsi"/>
          <w:sz w:val="18"/>
          <w:szCs w:val="18"/>
        </w:rPr>
        <w:footnoteRef/>
      </w:r>
      <w:r w:rsidRPr="00867CBC">
        <w:rPr>
          <w:rFonts w:asciiTheme="majorHAnsi" w:hAnsiTheme="majorHAnsi"/>
          <w:sz w:val="18"/>
          <w:szCs w:val="18"/>
        </w:rPr>
        <w:t xml:space="preserve"> W.J. Turner, </w:t>
      </w:r>
      <w:r w:rsidRPr="00867CBC">
        <w:rPr>
          <w:rFonts w:asciiTheme="majorHAnsi" w:hAnsiTheme="majorHAnsi"/>
          <w:i/>
          <w:sz w:val="18"/>
          <w:szCs w:val="18"/>
        </w:rPr>
        <w:t>Berlioz:</w:t>
      </w:r>
      <w:r w:rsidRPr="00867CBC">
        <w:rPr>
          <w:rFonts w:asciiTheme="majorHAnsi" w:hAnsiTheme="majorHAnsi"/>
          <w:sz w:val="18"/>
          <w:szCs w:val="18"/>
        </w:rPr>
        <w:t xml:space="preserve">  </w:t>
      </w:r>
      <w:r w:rsidRPr="00867CBC">
        <w:rPr>
          <w:rFonts w:asciiTheme="majorHAnsi" w:hAnsiTheme="majorHAnsi"/>
          <w:i/>
          <w:sz w:val="18"/>
          <w:szCs w:val="18"/>
        </w:rPr>
        <w:t>The Man and His Work</w:t>
      </w:r>
      <w:r w:rsidRPr="00867CBC">
        <w:rPr>
          <w:rFonts w:asciiTheme="majorHAnsi" w:hAnsiTheme="majorHAnsi"/>
          <w:sz w:val="18"/>
          <w:szCs w:val="18"/>
        </w:rPr>
        <w:t>.  London:  J.M. Dent and Sons LTD., 1939, p. 58.</w:t>
      </w:r>
    </w:p>
  </w:footnote>
  <w:footnote w:id="37">
    <w:p w14:paraId="213DC44C" w14:textId="3A6D1315" w:rsidR="0048304C" w:rsidRPr="00022ECD" w:rsidRDefault="0048304C" w:rsidP="007014A3">
      <w:pPr>
        <w:pStyle w:val="FootnoteText"/>
        <w:rPr>
          <w:rFonts w:asciiTheme="majorHAnsi" w:hAnsiTheme="majorHAnsi"/>
          <w:sz w:val="18"/>
          <w:szCs w:val="18"/>
        </w:rPr>
      </w:pPr>
      <w:r w:rsidRPr="00022ECD">
        <w:rPr>
          <w:rStyle w:val="FootnoteReference"/>
          <w:rFonts w:asciiTheme="majorHAnsi" w:hAnsiTheme="majorHAnsi"/>
          <w:sz w:val="18"/>
          <w:szCs w:val="18"/>
        </w:rPr>
        <w:footnoteRef/>
      </w:r>
      <w:r w:rsidRPr="00022ECD">
        <w:rPr>
          <w:rFonts w:asciiTheme="majorHAnsi" w:hAnsiTheme="majorHAnsi"/>
          <w:sz w:val="18"/>
          <w:szCs w:val="18"/>
        </w:rPr>
        <w:t xml:space="preserve"> </w:t>
      </w:r>
      <w:r>
        <w:rPr>
          <w:rFonts w:asciiTheme="majorHAnsi" w:hAnsiTheme="majorHAnsi"/>
          <w:sz w:val="18"/>
          <w:szCs w:val="18"/>
        </w:rPr>
        <w:t xml:space="preserve">Bea </w:t>
      </w:r>
      <w:r w:rsidRPr="00022ECD">
        <w:rPr>
          <w:rFonts w:asciiTheme="majorHAnsi" w:hAnsiTheme="majorHAnsi"/>
          <w:sz w:val="18"/>
          <w:szCs w:val="18"/>
        </w:rPr>
        <w:t>Friedland,</w:t>
      </w:r>
      <w:r>
        <w:rPr>
          <w:rFonts w:asciiTheme="majorHAnsi" w:hAnsiTheme="majorHAnsi"/>
          <w:sz w:val="18"/>
          <w:szCs w:val="18"/>
        </w:rPr>
        <w:t xml:space="preserve"> </w:t>
      </w:r>
      <w:r w:rsidRPr="00867CBC">
        <w:rPr>
          <w:rFonts w:asciiTheme="majorHAnsi" w:hAnsiTheme="majorHAnsi"/>
          <w:i/>
          <w:sz w:val="18"/>
          <w:szCs w:val="18"/>
        </w:rPr>
        <w:t>Louise Farrenc</w:t>
      </w:r>
      <w:r>
        <w:rPr>
          <w:rFonts w:asciiTheme="majorHAnsi" w:hAnsiTheme="majorHAnsi"/>
          <w:sz w:val="18"/>
          <w:szCs w:val="18"/>
        </w:rPr>
        <w:t>, p.</w:t>
      </w:r>
      <w:r w:rsidRPr="00022ECD">
        <w:rPr>
          <w:rFonts w:asciiTheme="majorHAnsi" w:hAnsiTheme="majorHAnsi"/>
          <w:sz w:val="18"/>
          <w:szCs w:val="18"/>
        </w:rPr>
        <w:t xml:space="preserve"> 14.</w:t>
      </w:r>
    </w:p>
  </w:footnote>
  <w:footnote w:id="38">
    <w:p w14:paraId="45F39B47" w14:textId="527438B8" w:rsidR="0048304C" w:rsidRPr="00EE6EFA" w:rsidRDefault="0048304C" w:rsidP="00D75757">
      <w:pPr>
        <w:pStyle w:val="FootnoteText"/>
        <w:rPr>
          <w:rFonts w:asciiTheme="majorHAnsi" w:hAnsiTheme="majorHAnsi"/>
          <w:sz w:val="18"/>
          <w:szCs w:val="18"/>
        </w:rPr>
      </w:pPr>
      <w:r w:rsidRPr="00EE6EFA">
        <w:rPr>
          <w:rStyle w:val="FootnoteReference"/>
          <w:rFonts w:asciiTheme="majorHAnsi" w:hAnsiTheme="majorHAnsi"/>
          <w:sz w:val="18"/>
          <w:szCs w:val="18"/>
        </w:rPr>
        <w:footnoteRef/>
      </w:r>
      <w:r>
        <w:rPr>
          <w:rFonts w:asciiTheme="majorHAnsi" w:hAnsiTheme="majorHAnsi"/>
          <w:sz w:val="18"/>
          <w:szCs w:val="18"/>
        </w:rPr>
        <w:t xml:space="preserve"> Ibid., p.</w:t>
      </w:r>
      <w:r w:rsidRPr="00EE6EFA">
        <w:rPr>
          <w:rFonts w:asciiTheme="majorHAnsi" w:hAnsiTheme="majorHAnsi"/>
          <w:sz w:val="18"/>
          <w:szCs w:val="18"/>
        </w:rPr>
        <w:t xml:space="preserve"> 17.</w:t>
      </w:r>
    </w:p>
  </w:footnote>
  <w:footnote w:id="39">
    <w:p w14:paraId="2C6E85EF" w14:textId="1408B221" w:rsidR="0048304C" w:rsidRPr="00867CBC" w:rsidRDefault="0048304C" w:rsidP="00022ECD">
      <w:pPr>
        <w:pStyle w:val="FootnoteText"/>
        <w:rPr>
          <w:rFonts w:asciiTheme="majorHAnsi" w:hAnsiTheme="majorHAnsi"/>
          <w:sz w:val="18"/>
          <w:szCs w:val="18"/>
        </w:rPr>
      </w:pPr>
      <w:r w:rsidRPr="00867CBC">
        <w:rPr>
          <w:rStyle w:val="FootnoteReference"/>
          <w:rFonts w:asciiTheme="majorHAnsi" w:hAnsiTheme="majorHAnsi"/>
          <w:sz w:val="18"/>
          <w:szCs w:val="18"/>
        </w:rPr>
        <w:footnoteRef/>
      </w:r>
      <w:r w:rsidRPr="00867CBC">
        <w:rPr>
          <w:rFonts w:asciiTheme="majorHAnsi" w:hAnsiTheme="majorHAnsi"/>
          <w:sz w:val="18"/>
          <w:szCs w:val="18"/>
        </w:rPr>
        <w:t xml:space="preserve"> Norman Demuth, </w:t>
      </w:r>
      <w:r w:rsidRPr="00867CBC">
        <w:rPr>
          <w:rFonts w:asciiTheme="majorHAnsi" w:hAnsiTheme="majorHAnsi"/>
          <w:i/>
          <w:sz w:val="18"/>
          <w:szCs w:val="18"/>
        </w:rPr>
        <w:t>Cesar Franck.</w:t>
      </w:r>
      <w:r w:rsidRPr="00867CBC">
        <w:rPr>
          <w:rFonts w:asciiTheme="majorHAnsi" w:hAnsiTheme="majorHAnsi"/>
          <w:sz w:val="18"/>
          <w:szCs w:val="18"/>
        </w:rPr>
        <w:t xml:space="preserve">  New York: Philosophical Library, 1949, p. 16.</w:t>
      </w:r>
    </w:p>
  </w:footnote>
  <w:footnote w:id="40">
    <w:p w14:paraId="01814F58" w14:textId="5C27E53E" w:rsidR="0048304C" w:rsidRPr="00EE6EFA" w:rsidRDefault="0048304C" w:rsidP="00867CBC">
      <w:pPr>
        <w:rPr>
          <w:rFonts w:asciiTheme="majorHAnsi" w:hAnsiTheme="majorHAnsi"/>
          <w:sz w:val="18"/>
          <w:szCs w:val="18"/>
        </w:rPr>
      </w:pPr>
      <w:r w:rsidRPr="00867CBC">
        <w:rPr>
          <w:rStyle w:val="FootnoteReference"/>
          <w:rFonts w:asciiTheme="majorHAnsi" w:hAnsiTheme="majorHAnsi"/>
          <w:sz w:val="18"/>
          <w:szCs w:val="18"/>
        </w:rPr>
        <w:footnoteRef/>
      </w:r>
      <w:r w:rsidRPr="00867CBC">
        <w:rPr>
          <w:rFonts w:asciiTheme="majorHAnsi" w:hAnsiTheme="majorHAnsi"/>
          <w:sz w:val="18"/>
          <w:szCs w:val="18"/>
        </w:rPr>
        <w:t xml:space="preserve"> Sir Ken Robinson. </w:t>
      </w:r>
      <w:r w:rsidRPr="00867CBC">
        <w:rPr>
          <w:rFonts w:asciiTheme="majorHAnsi" w:hAnsiTheme="majorHAnsi"/>
          <w:i/>
          <w:sz w:val="18"/>
          <w:szCs w:val="18"/>
        </w:rPr>
        <w:t>Creative Schools:</w:t>
      </w:r>
      <w:r w:rsidRPr="00867CBC">
        <w:rPr>
          <w:rFonts w:asciiTheme="majorHAnsi" w:hAnsiTheme="majorHAnsi"/>
          <w:sz w:val="18"/>
          <w:szCs w:val="18"/>
        </w:rPr>
        <w:t xml:space="preserve">  </w:t>
      </w:r>
      <w:r w:rsidRPr="00867CBC">
        <w:rPr>
          <w:rFonts w:asciiTheme="majorHAnsi" w:hAnsiTheme="majorHAnsi"/>
          <w:i/>
          <w:sz w:val="18"/>
          <w:szCs w:val="18"/>
        </w:rPr>
        <w:t>The Grassroots Revolution That’s Transforming Education</w:t>
      </w:r>
      <w:r w:rsidRPr="00867CBC">
        <w:rPr>
          <w:rFonts w:asciiTheme="majorHAnsi" w:hAnsiTheme="majorHAnsi"/>
          <w:sz w:val="18"/>
          <w:szCs w:val="18"/>
        </w:rPr>
        <w:t>.  New York: Penguin Random House, 2015.</w:t>
      </w:r>
      <w:r>
        <w:rPr>
          <w:rFonts w:asciiTheme="majorHAnsi" w:hAnsiTheme="majorHAnsi"/>
          <w:sz w:val="18"/>
          <w:szCs w:val="18"/>
        </w:rPr>
        <w:t xml:space="preserve">  </w:t>
      </w:r>
      <w:r w:rsidRPr="00EE6EFA">
        <w:rPr>
          <w:rFonts w:asciiTheme="majorHAnsi" w:hAnsiTheme="majorHAnsi"/>
          <w:sz w:val="18"/>
          <w:szCs w:val="18"/>
        </w:rPr>
        <w:t>There is a wealth of material on the market that is challenging school systems to scrap memorization and standardized testing and embrace project-based learning, which is less broad, but deeper and more meaningful.  Other writers on the subject include Ted Dintersmith, Tony Wagner, Ken Robinson, Daniel Pink, and others.</w:t>
      </w:r>
    </w:p>
  </w:footnote>
  <w:footnote w:id="41">
    <w:p w14:paraId="408B8B59" w14:textId="6B674FE0" w:rsidR="0048304C" w:rsidRPr="00867CBC" w:rsidRDefault="0048304C">
      <w:pPr>
        <w:pStyle w:val="FootnoteText"/>
        <w:rPr>
          <w:rFonts w:asciiTheme="majorHAnsi" w:hAnsiTheme="majorHAnsi"/>
          <w:sz w:val="18"/>
          <w:szCs w:val="18"/>
        </w:rPr>
      </w:pPr>
      <w:r w:rsidRPr="00867CBC">
        <w:rPr>
          <w:rStyle w:val="FootnoteReference"/>
          <w:rFonts w:asciiTheme="majorHAnsi" w:hAnsiTheme="majorHAnsi"/>
          <w:sz w:val="18"/>
          <w:szCs w:val="18"/>
        </w:rPr>
        <w:footnoteRef/>
      </w:r>
      <w:r w:rsidRPr="00867CBC">
        <w:rPr>
          <w:rFonts w:asciiTheme="majorHAnsi" w:hAnsiTheme="majorHAnsi"/>
          <w:sz w:val="18"/>
          <w:szCs w:val="18"/>
        </w:rPr>
        <w:t xml:space="preserve"> Anton Reicha, </w:t>
      </w:r>
      <w:r w:rsidRPr="00867CBC">
        <w:rPr>
          <w:rFonts w:asciiTheme="majorHAnsi" w:hAnsiTheme="majorHAnsi"/>
          <w:i/>
          <w:sz w:val="18"/>
          <w:szCs w:val="18"/>
        </w:rPr>
        <w:t>Treatise on Melody</w:t>
      </w:r>
      <w:r w:rsidRPr="00867CBC">
        <w:rPr>
          <w:rFonts w:asciiTheme="majorHAnsi" w:hAnsiTheme="majorHAnsi"/>
          <w:sz w:val="18"/>
          <w:szCs w:val="18"/>
        </w:rPr>
        <w:t>.  Trans. Peter M. Landy.  Hillsdale, NY:  Pendragon Press, 2000, p. 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26FC4"/>
    <w:multiLevelType w:val="hybridMultilevel"/>
    <w:tmpl w:val="1F5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04023D"/>
    <w:multiLevelType w:val="hybridMultilevel"/>
    <w:tmpl w:val="19DE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AE4"/>
    <w:rsid w:val="00016575"/>
    <w:rsid w:val="00017B45"/>
    <w:rsid w:val="00022ECD"/>
    <w:rsid w:val="00024CAA"/>
    <w:rsid w:val="00032873"/>
    <w:rsid w:val="000427BB"/>
    <w:rsid w:val="00052104"/>
    <w:rsid w:val="0005456E"/>
    <w:rsid w:val="00057D59"/>
    <w:rsid w:val="00070C6F"/>
    <w:rsid w:val="00075627"/>
    <w:rsid w:val="00075B01"/>
    <w:rsid w:val="000A1C54"/>
    <w:rsid w:val="000D72CF"/>
    <w:rsid w:val="000E3848"/>
    <w:rsid w:val="00142544"/>
    <w:rsid w:val="001513F7"/>
    <w:rsid w:val="00174EE6"/>
    <w:rsid w:val="00183648"/>
    <w:rsid w:val="00187534"/>
    <w:rsid w:val="001919E2"/>
    <w:rsid w:val="001A182F"/>
    <w:rsid w:val="001A762A"/>
    <w:rsid w:val="001B669A"/>
    <w:rsid w:val="001B7CC7"/>
    <w:rsid w:val="001C01D1"/>
    <w:rsid w:val="001E2C35"/>
    <w:rsid w:val="001E6019"/>
    <w:rsid w:val="002026E6"/>
    <w:rsid w:val="002049D9"/>
    <w:rsid w:val="0020691F"/>
    <w:rsid w:val="002109B8"/>
    <w:rsid w:val="002136DA"/>
    <w:rsid w:val="0021553F"/>
    <w:rsid w:val="00221067"/>
    <w:rsid w:val="002355A6"/>
    <w:rsid w:val="00247FA7"/>
    <w:rsid w:val="00251BE1"/>
    <w:rsid w:val="0025720E"/>
    <w:rsid w:val="00267804"/>
    <w:rsid w:val="00285DBB"/>
    <w:rsid w:val="00292127"/>
    <w:rsid w:val="00292DD3"/>
    <w:rsid w:val="002B6AF9"/>
    <w:rsid w:val="002E559A"/>
    <w:rsid w:val="002F58DA"/>
    <w:rsid w:val="002F761F"/>
    <w:rsid w:val="00324547"/>
    <w:rsid w:val="00324B90"/>
    <w:rsid w:val="00326CA9"/>
    <w:rsid w:val="00337476"/>
    <w:rsid w:val="00344434"/>
    <w:rsid w:val="00345C13"/>
    <w:rsid w:val="00355348"/>
    <w:rsid w:val="00355D19"/>
    <w:rsid w:val="003574C0"/>
    <w:rsid w:val="00366DF3"/>
    <w:rsid w:val="00385F00"/>
    <w:rsid w:val="00390CB3"/>
    <w:rsid w:val="003B40D3"/>
    <w:rsid w:val="003B5FDF"/>
    <w:rsid w:val="003B6DA0"/>
    <w:rsid w:val="003C52CA"/>
    <w:rsid w:val="003F1CDF"/>
    <w:rsid w:val="00411743"/>
    <w:rsid w:val="004133B1"/>
    <w:rsid w:val="00432F7E"/>
    <w:rsid w:val="0043673E"/>
    <w:rsid w:val="00443138"/>
    <w:rsid w:val="00456D60"/>
    <w:rsid w:val="00467F5D"/>
    <w:rsid w:val="00472630"/>
    <w:rsid w:val="004826EE"/>
    <w:rsid w:val="0048304C"/>
    <w:rsid w:val="004A7EA1"/>
    <w:rsid w:val="004B6028"/>
    <w:rsid w:val="004D2E2B"/>
    <w:rsid w:val="004D669A"/>
    <w:rsid w:val="004E3577"/>
    <w:rsid w:val="00502CEE"/>
    <w:rsid w:val="00545D8C"/>
    <w:rsid w:val="005477E6"/>
    <w:rsid w:val="005547B4"/>
    <w:rsid w:val="00561B7A"/>
    <w:rsid w:val="00562B90"/>
    <w:rsid w:val="00567B8A"/>
    <w:rsid w:val="005C38D9"/>
    <w:rsid w:val="00604442"/>
    <w:rsid w:val="00646657"/>
    <w:rsid w:val="006677A1"/>
    <w:rsid w:val="006A44A3"/>
    <w:rsid w:val="006B6213"/>
    <w:rsid w:val="006E074F"/>
    <w:rsid w:val="006E09F5"/>
    <w:rsid w:val="006F63EC"/>
    <w:rsid w:val="007014A3"/>
    <w:rsid w:val="00706770"/>
    <w:rsid w:val="007144F6"/>
    <w:rsid w:val="00722BC1"/>
    <w:rsid w:val="00732C4F"/>
    <w:rsid w:val="00734BD8"/>
    <w:rsid w:val="007540C3"/>
    <w:rsid w:val="0076098B"/>
    <w:rsid w:val="00763ECA"/>
    <w:rsid w:val="00775D75"/>
    <w:rsid w:val="007B4D8D"/>
    <w:rsid w:val="007B6355"/>
    <w:rsid w:val="007D0789"/>
    <w:rsid w:val="007D106D"/>
    <w:rsid w:val="00800F5D"/>
    <w:rsid w:val="00806FF8"/>
    <w:rsid w:val="00813D54"/>
    <w:rsid w:val="00831C29"/>
    <w:rsid w:val="008366B9"/>
    <w:rsid w:val="008454B9"/>
    <w:rsid w:val="00847084"/>
    <w:rsid w:val="00867CBC"/>
    <w:rsid w:val="00870CF8"/>
    <w:rsid w:val="0087331E"/>
    <w:rsid w:val="00873FB4"/>
    <w:rsid w:val="00877558"/>
    <w:rsid w:val="008B558F"/>
    <w:rsid w:val="008F331B"/>
    <w:rsid w:val="008F45FE"/>
    <w:rsid w:val="008F46DE"/>
    <w:rsid w:val="0090523A"/>
    <w:rsid w:val="00915A6F"/>
    <w:rsid w:val="0092179E"/>
    <w:rsid w:val="00921F02"/>
    <w:rsid w:val="009239D1"/>
    <w:rsid w:val="00926461"/>
    <w:rsid w:val="0093265A"/>
    <w:rsid w:val="0093706F"/>
    <w:rsid w:val="00951A5F"/>
    <w:rsid w:val="00966B6E"/>
    <w:rsid w:val="009757A6"/>
    <w:rsid w:val="009849DF"/>
    <w:rsid w:val="00991900"/>
    <w:rsid w:val="009A0276"/>
    <w:rsid w:val="009C1AE4"/>
    <w:rsid w:val="009C6206"/>
    <w:rsid w:val="009C6DA5"/>
    <w:rsid w:val="009D2226"/>
    <w:rsid w:val="009D6EF9"/>
    <w:rsid w:val="009F5F5A"/>
    <w:rsid w:val="00A10FFC"/>
    <w:rsid w:val="00A40D0F"/>
    <w:rsid w:val="00A65999"/>
    <w:rsid w:val="00A776EE"/>
    <w:rsid w:val="00A860B7"/>
    <w:rsid w:val="00AB3628"/>
    <w:rsid w:val="00AC507D"/>
    <w:rsid w:val="00AD143B"/>
    <w:rsid w:val="00AD2EF0"/>
    <w:rsid w:val="00AD636E"/>
    <w:rsid w:val="00AE6969"/>
    <w:rsid w:val="00AF45AF"/>
    <w:rsid w:val="00B12188"/>
    <w:rsid w:val="00B15240"/>
    <w:rsid w:val="00B20D40"/>
    <w:rsid w:val="00B41A00"/>
    <w:rsid w:val="00B635A9"/>
    <w:rsid w:val="00B73820"/>
    <w:rsid w:val="00B81CB1"/>
    <w:rsid w:val="00BA77EB"/>
    <w:rsid w:val="00BB4B5F"/>
    <w:rsid w:val="00BD4037"/>
    <w:rsid w:val="00BF5E0D"/>
    <w:rsid w:val="00C04132"/>
    <w:rsid w:val="00C07343"/>
    <w:rsid w:val="00C1605B"/>
    <w:rsid w:val="00C1718B"/>
    <w:rsid w:val="00C30903"/>
    <w:rsid w:val="00C458E5"/>
    <w:rsid w:val="00C54C5C"/>
    <w:rsid w:val="00C57399"/>
    <w:rsid w:val="00C660F8"/>
    <w:rsid w:val="00C66974"/>
    <w:rsid w:val="00C67146"/>
    <w:rsid w:val="00C764D3"/>
    <w:rsid w:val="00C854D0"/>
    <w:rsid w:val="00C936E9"/>
    <w:rsid w:val="00CB2508"/>
    <w:rsid w:val="00CB68A5"/>
    <w:rsid w:val="00CC3A53"/>
    <w:rsid w:val="00D22687"/>
    <w:rsid w:val="00D337F5"/>
    <w:rsid w:val="00D42744"/>
    <w:rsid w:val="00D62100"/>
    <w:rsid w:val="00D72A1D"/>
    <w:rsid w:val="00D75757"/>
    <w:rsid w:val="00D757CF"/>
    <w:rsid w:val="00D92AC7"/>
    <w:rsid w:val="00D948DD"/>
    <w:rsid w:val="00DC17A1"/>
    <w:rsid w:val="00DD184F"/>
    <w:rsid w:val="00DD4B54"/>
    <w:rsid w:val="00DE1F27"/>
    <w:rsid w:val="00DE2BB8"/>
    <w:rsid w:val="00E109D7"/>
    <w:rsid w:val="00E16AA5"/>
    <w:rsid w:val="00E20867"/>
    <w:rsid w:val="00E425BF"/>
    <w:rsid w:val="00E540D6"/>
    <w:rsid w:val="00E67694"/>
    <w:rsid w:val="00E712F5"/>
    <w:rsid w:val="00E850DA"/>
    <w:rsid w:val="00E970A5"/>
    <w:rsid w:val="00EA05C4"/>
    <w:rsid w:val="00EB1892"/>
    <w:rsid w:val="00EB1E8C"/>
    <w:rsid w:val="00EC3BB8"/>
    <w:rsid w:val="00EE0B22"/>
    <w:rsid w:val="00EE0BFE"/>
    <w:rsid w:val="00EE6EFA"/>
    <w:rsid w:val="00F03542"/>
    <w:rsid w:val="00F0698F"/>
    <w:rsid w:val="00F11053"/>
    <w:rsid w:val="00F16455"/>
    <w:rsid w:val="00F31F38"/>
    <w:rsid w:val="00F42CB4"/>
    <w:rsid w:val="00F5305F"/>
    <w:rsid w:val="00F61EDF"/>
    <w:rsid w:val="00F67CC0"/>
    <w:rsid w:val="00F80CD7"/>
    <w:rsid w:val="00FA02D1"/>
    <w:rsid w:val="00FA218F"/>
    <w:rsid w:val="00FA6B71"/>
    <w:rsid w:val="00FB0628"/>
    <w:rsid w:val="00FC0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4F55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1AE4"/>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9C1AE4"/>
  </w:style>
  <w:style w:type="character" w:customStyle="1" w:styleId="FootnoteTextChar">
    <w:name w:val="Footnote Text Char"/>
    <w:basedOn w:val="DefaultParagraphFont"/>
    <w:link w:val="FootnoteText"/>
    <w:uiPriority w:val="99"/>
    <w:rsid w:val="009C1AE4"/>
  </w:style>
  <w:style w:type="character" w:styleId="FootnoteReference">
    <w:name w:val="footnote reference"/>
    <w:basedOn w:val="DefaultParagraphFont"/>
    <w:uiPriority w:val="99"/>
    <w:unhideWhenUsed/>
    <w:rsid w:val="009C1AE4"/>
    <w:rPr>
      <w:vertAlign w:val="superscript"/>
    </w:rPr>
  </w:style>
  <w:style w:type="character" w:customStyle="1" w:styleId="ag">
    <w:name w:val="ag"/>
    <w:basedOn w:val="DefaultParagraphFont"/>
    <w:rsid w:val="0005456E"/>
  </w:style>
  <w:style w:type="character" w:customStyle="1" w:styleId="init">
    <w:name w:val="init"/>
    <w:basedOn w:val="DefaultParagraphFont"/>
    <w:rsid w:val="0005456E"/>
  </w:style>
  <w:style w:type="character" w:customStyle="1" w:styleId="sname">
    <w:name w:val="sname"/>
    <w:basedOn w:val="DefaultParagraphFont"/>
    <w:rsid w:val="0005456E"/>
  </w:style>
  <w:style w:type="character" w:customStyle="1" w:styleId="atitle">
    <w:name w:val="atitle"/>
    <w:basedOn w:val="DefaultParagraphFont"/>
    <w:rsid w:val="0005456E"/>
  </w:style>
  <w:style w:type="character" w:customStyle="1" w:styleId="jnl">
    <w:name w:val="jnl"/>
    <w:basedOn w:val="DefaultParagraphFont"/>
    <w:rsid w:val="0005456E"/>
  </w:style>
  <w:style w:type="character" w:styleId="Hyperlink">
    <w:name w:val="Hyperlink"/>
    <w:basedOn w:val="DefaultParagraphFont"/>
    <w:uiPriority w:val="99"/>
    <w:unhideWhenUsed/>
    <w:rsid w:val="0005456E"/>
    <w:rPr>
      <w:color w:val="0000FF"/>
      <w:u w:val="single"/>
    </w:rPr>
  </w:style>
  <w:style w:type="character" w:customStyle="1" w:styleId="vol">
    <w:name w:val="vol"/>
    <w:basedOn w:val="DefaultParagraphFont"/>
    <w:rsid w:val="0005456E"/>
  </w:style>
  <w:style w:type="character" w:customStyle="1" w:styleId="year">
    <w:name w:val="year"/>
    <w:basedOn w:val="DefaultParagraphFont"/>
    <w:rsid w:val="0005456E"/>
  </w:style>
  <w:style w:type="character" w:customStyle="1" w:styleId="pp">
    <w:name w:val="pp"/>
    <w:basedOn w:val="DefaultParagraphFont"/>
    <w:rsid w:val="0005456E"/>
  </w:style>
  <w:style w:type="character" w:customStyle="1" w:styleId="hit">
    <w:name w:val="hit"/>
    <w:basedOn w:val="DefaultParagraphFont"/>
    <w:rsid w:val="00324B90"/>
  </w:style>
  <w:style w:type="character" w:styleId="Emphasis">
    <w:name w:val="Emphasis"/>
    <w:basedOn w:val="DefaultParagraphFont"/>
    <w:uiPriority w:val="20"/>
    <w:qFormat/>
    <w:rsid w:val="00324B90"/>
    <w:rPr>
      <w:i/>
      <w:iCs/>
    </w:rPr>
  </w:style>
  <w:style w:type="character" w:customStyle="1" w:styleId="life">
    <w:name w:val="life"/>
    <w:basedOn w:val="DefaultParagraphFont"/>
    <w:rsid w:val="00324B90"/>
  </w:style>
  <w:style w:type="character" w:customStyle="1" w:styleId="bp">
    <w:name w:val="bp"/>
    <w:basedOn w:val="DefaultParagraphFont"/>
    <w:rsid w:val="00324B90"/>
  </w:style>
  <w:style w:type="character" w:customStyle="1" w:styleId="bd">
    <w:name w:val="bd"/>
    <w:basedOn w:val="DefaultParagraphFont"/>
    <w:rsid w:val="00324B90"/>
  </w:style>
  <w:style w:type="character" w:customStyle="1" w:styleId="dp">
    <w:name w:val="dp"/>
    <w:basedOn w:val="DefaultParagraphFont"/>
    <w:rsid w:val="00324B90"/>
  </w:style>
  <w:style w:type="character" w:customStyle="1" w:styleId="dd">
    <w:name w:val="dd"/>
    <w:basedOn w:val="DefaultParagraphFont"/>
    <w:rsid w:val="00324B90"/>
  </w:style>
  <w:style w:type="character" w:customStyle="1" w:styleId="nat">
    <w:name w:val="nat"/>
    <w:basedOn w:val="DefaultParagraphFont"/>
    <w:rsid w:val="00324B90"/>
  </w:style>
  <w:style w:type="character" w:customStyle="1" w:styleId="occ">
    <w:name w:val="occ"/>
    <w:basedOn w:val="DefaultParagraphFont"/>
    <w:rsid w:val="00324B90"/>
  </w:style>
  <w:style w:type="character" w:customStyle="1" w:styleId="author">
    <w:name w:val="author"/>
    <w:basedOn w:val="DefaultParagraphFont"/>
    <w:rsid w:val="006E09F5"/>
  </w:style>
  <w:style w:type="character" w:customStyle="1" w:styleId="article-name">
    <w:name w:val="article-name"/>
    <w:basedOn w:val="DefaultParagraphFont"/>
    <w:rsid w:val="006E09F5"/>
  </w:style>
  <w:style w:type="character" w:customStyle="1" w:styleId="site-name-affix">
    <w:name w:val="site-name-affix"/>
    <w:basedOn w:val="DefaultParagraphFont"/>
    <w:rsid w:val="006E09F5"/>
  </w:style>
  <w:style w:type="character" w:customStyle="1" w:styleId="date1">
    <w:name w:val="date1"/>
    <w:basedOn w:val="DefaultParagraphFont"/>
    <w:rsid w:val="006E09F5"/>
  </w:style>
  <w:style w:type="character" w:customStyle="1" w:styleId="uri">
    <w:name w:val="uri"/>
    <w:basedOn w:val="DefaultParagraphFont"/>
    <w:rsid w:val="006E09F5"/>
  </w:style>
  <w:style w:type="paragraph" w:styleId="BalloonText">
    <w:name w:val="Balloon Text"/>
    <w:basedOn w:val="Normal"/>
    <w:link w:val="BalloonTextChar"/>
    <w:uiPriority w:val="99"/>
    <w:semiHidden/>
    <w:unhideWhenUsed/>
    <w:rsid w:val="004D2E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E2B"/>
    <w:rPr>
      <w:rFonts w:ascii="Lucida Grande" w:hAnsi="Lucida Grande" w:cs="Lucida Grande"/>
      <w:sz w:val="18"/>
      <w:szCs w:val="18"/>
    </w:rPr>
  </w:style>
  <w:style w:type="paragraph" w:styleId="Footer">
    <w:name w:val="footer"/>
    <w:basedOn w:val="Normal"/>
    <w:link w:val="FooterChar"/>
    <w:uiPriority w:val="99"/>
    <w:unhideWhenUsed/>
    <w:rsid w:val="006F63EC"/>
    <w:pPr>
      <w:tabs>
        <w:tab w:val="center" w:pos="4320"/>
        <w:tab w:val="right" w:pos="8640"/>
      </w:tabs>
    </w:pPr>
  </w:style>
  <w:style w:type="character" w:customStyle="1" w:styleId="FooterChar">
    <w:name w:val="Footer Char"/>
    <w:basedOn w:val="DefaultParagraphFont"/>
    <w:link w:val="Footer"/>
    <w:uiPriority w:val="99"/>
    <w:rsid w:val="006F63EC"/>
  </w:style>
  <w:style w:type="character" w:styleId="PageNumber">
    <w:name w:val="page number"/>
    <w:basedOn w:val="DefaultParagraphFont"/>
    <w:uiPriority w:val="99"/>
    <w:semiHidden/>
    <w:unhideWhenUsed/>
    <w:rsid w:val="006F63EC"/>
  </w:style>
  <w:style w:type="paragraph" w:styleId="Title">
    <w:name w:val="Title"/>
    <w:aliases w:val="IATED-Title"/>
    <w:basedOn w:val="Normal"/>
    <w:link w:val="TitleChar"/>
    <w:qFormat/>
    <w:rsid w:val="00915A6F"/>
    <w:pPr>
      <w:spacing w:before="240" w:after="120"/>
      <w:jc w:val="center"/>
    </w:pPr>
    <w:rPr>
      <w:rFonts w:ascii="Arial" w:eastAsia="Times New Roman" w:hAnsi="Arial" w:cs="Times New Roman"/>
      <w:b/>
      <w:bCs/>
      <w:lang w:eastAsia="es-ES"/>
    </w:rPr>
  </w:style>
  <w:style w:type="character" w:customStyle="1" w:styleId="TitleChar">
    <w:name w:val="Title Char"/>
    <w:aliases w:val="IATED-Title Char"/>
    <w:basedOn w:val="DefaultParagraphFont"/>
    <w:link w:val="Title"/>
    <w:rsid w:val="00915A6F"/>
    <w:rPr>
      <w:rFonts w:ascii="Arial" w:eastAsia="Times New Roman" w:hAnsi="Arial" w:cs="Times New Roman"/>
      <w:b/>
      <w:bCs/>
      <w:lang w:eastAsia="es-ES"/>
    </w:rPr>
  </w:style>
  <w:style w:type="paragraph" w:styleId="HTMLPreformatted">
    <w:name w:val="HTML Preformatted"/>
    <w:basedOn w:val="Normal"/>
    <w:link w:val="HTMLPreformattedChar"/>
    <w:uiPriority w:val="99"/>
    <w:unhideWhenUsed/>
    <w:rsid w:val="007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6098B"/>
    <w:rPr>
      <w:rFonts w:ascii="Courier" w:hAnsi="Courier" w:cs="Courier"/>
      <w:sz w:val="20"/>
      <w:szCs w:val="20"/>
    </w:rPr>
  </w:style>
  <w:style w:type="paragraph" w:styleId="ListParagraph">
    <w:name w:val="List Paragraph"/>
    <w:basedOn w:val="Normal"/>
    <w:uiPriority w:val="34"/>
    <w:qFormat/>
    <w:rsid w:val="0014254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1AE4"/>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9C1AE4"/>
  </w:style>
  <w:style w:type="character" w:customStyle="1" w:styleId="FootnoteTextChar">
    <w:name w:val="Footnote Text Char"/>
    <w:basedOn w:val="DefaultParagraphFont"/>
    <w:link w:val="FootnoteText"/>
    <w:uiPriority w:val="99"/>
    <w:rsid w:val="009C1AE4"/>
  </w:style>
  <w:style w:type="character" w:styleId="FootnoteReference">
    <w:name w:val="footnote reference"/>
    <w:basedOn w:val="DefaultParagraphFont"/>
    <w:uiPriority w:val="99"/>
    <w:unhideWhenUsed/>
    <w:rsid w:val="009C1AE4"/>
    <w:rPr>
      <w:vertAlign w:val="superscript"/>
    </w:rPr>
  </w:style>
  <w:style w:type="character" w:customStyle="1" w:styleId="ag">
    <w:name w:val="ag"/>
    <w:basedOn w:val="DefaultParagraphFont"/>
    <w:rsid w:val="0005456E"/>
  </w:style>
  <w:style w:type="character" w:customStyle="1" w:styleId="init">
    <w:name w:val="init"/>
    <w:basedOn w:val="DefaultParagraphFont"/>
    <w:rsid w:val="0005456E"/>
  </w:style>
  <w:style w:type="character" w:customStyle="1" w:styleId="sname">
    <w:name w:val="sname"/>
    <w:basedOn w:val="DefaultParagraphFont"/>
    <w:rsid w:val="0005456E"/>
  </w:style>
  <w:style w:type="character" w:customStyle="1" w:styleId="atitle">
    <w:name w:val="atitle"/>
    <w:basedOn w:val="DefaultParagraphFont"/>
    <w:rsid w:val="0005456E"/>
  </w:style>
  <w:style w:type="character" w:customStyle="1" w:styleId="jnl">
    <w:name w:val="jnl"/>
    <w:basedOn w:val="DefaultParagraphFont"/>
    <w:rsid w:val="0005456E"/>
  </w:style>
  <w:style w:type="character" w:styleId="Hyperlink">
    <w:name w:val="Hyperlink"/>
    <w:basedOn w:val="DefaultParagraphFont"/>
    <w:uiPriority w:val="99"/>
    <w:unhideWhenUsed/>
    <w:rsid w:val="0005456E"/>
    <w:rPr>
      <w:color w:val="0000FF"/>
      <w:u w:val="single"/>
    </w:rPr>
  </w:style>
  <w:style w:type="character" w:customStyle="1" w:styleId="vol">
    <w:name w:val="vol"/>
    <w:basedOn w:val="DefaultParagraphFont"/>
    <w:rsid w:val="0005456E"/>
  </w:style>
  <w:style w:type="character" w:customStyle="1" w:styleId="year">
    <w:name w:val="year"/>
    <w:basedOn w:val="DefaultParagraphFont"/>
    <w:rsid w:val="0005456E"/>
  </w:style>
  <w:style w:type="character" w:customStyle="1" w:styleId="pp">
    <w:name w:val="pp"/>
    <w:basedOn w:val="DefaultParagraphFont"/>
    <w:rsid w:val="0005456E"/>
  </w:style>
  <w:style w:type="character" w:customStyle="1" w:styleId="hit">
    <w:name w:val="hit"/>
    <w:basedOn w:val="DefaultParagraphFont"/>
    <w:rsid w:val="00324B90"/>
  </w:style>
  <w:style w:type="character" w:styleId="Emphasis">
    <w:name w:val="Emphasis"/>
    <w:basedOn w:val="DefaultParagraphFont"/>
    <w:uiPriority w:val="20"/>
    <w:qFormat/>
    <w:rsid w:val="00324B90"/>
    <w:rPr>
      <w:i/>
      <w:iCs/>
    </w:rPr>
  </w:style>
  <w:style w:type="character" w:customStyle="1" w:styleId="life">
    <w:name w:val="life"/>
    <w:basedOn w:val="DefaultParagraphFont"/>
    <w:rsid w:val="00324B90"/>
  </w:style>
  <w:style w:type="character" w:customStyle="1" w:styleId="bp">
    <w:name w:val="bp"/>
    <w:basedOn w:val="DefaultParagraphFont"/>
    <w:rsid w:val="00324B90"/>
  </w:style>
  <w:style w:type="character" w:customStyle="1" w:styleId="bd">
    <w:name w:val="bd"/>
    <w:basedOn w:val="DefaultParagraphFont"/>
    <w:rsid w:val="00324B90"/>
  </w:style>
  <w:style w:type="character" w:customStyle="1" w:styleId="dp">
    <w:name w:val="dp"/>
    <w:basedOn w:val="DefaultParagraphFont"/>
    <w:rsid w:val="00324B90"/>
  </w:style>
  <w:style w:type="character" w:customStyle="1" w:styleId="dd">
    <w:name w:val="dd"/>
    <w:basedOn w:val="DefaultParagraphFont"/>
    <w:rsid w:val="00324B90"/>
  </w:style>
  <w:style w:type="character" w:customStyle="1" w:styleId="nat">
    <w:name w:val="nat"/>
    <w:basedOn w:val="DefaultParagraphFont"/>
    <w:rsid w:val="00324B90"/>
  </w:style>
  <w:style w:type="character" w:customStyle="1" w:styleId="occ">
    <w:name w:val="occ"/>
    <w:basedOn w:val="DefaultParagraphFont"/>
    <w:rsid w:val="00324B90"/>
  </w:style>
  <w:style w:type="character" w:customStyle="1" w:styleId="author">
    <w:name w:val="author"/>
    <w:basedOn w:val="DefaultParagraphFont"/>
    <w:rsid w:val="006E09F5"/>
  </w:style>
  <w:style w:type="character" w:customStyle="1" w:styleId="article-name">
    <w:name w:val="article-name"/>
    <w:basedOn w:val="DefaultParagraphFont"/>
    <w:rsid w:val="006E09F5"/>
  </w:style>
  <w:style w:type="character" w:customStyle="1" w:styleId="site-name-affix">
    <w:name w:val="site-name-affix"/>
    <w:basedOn w:val="DefaultParagraphFont"/>
    <w:rsid w:val="006E09F5"/>
  </w:style>
  <w:style w:type="character" w:customStyle="1" w:styleId="date1">
    <w:name w:val="date1"/>
    <w:basedOn w:val="DefaultParagraphFont"/>
    <w:rsid w:val="006E09F5"/>
  </w:style>
  <w:style w:type="character" w:customStyle="1" w:styleId="uri">
    <w:name w:val="uri"/>
    <w:basedOn w:val="DefaultParagraphFont"/>
    <w:rsid w:val="006E09F5"/>
  </w:style>
  <w:style w:type="paragraph" w:styleId="BalloonText">
    <w:name w:val="Balloon Text"/>
    <w:basedOn w:val="Normal"/>
    <w:link w:val="BalloonTextChar"/>
    <w:uiPriority w:val="99"/>
    <w:semiHidden/>
    <w:unhideWhenUsed/>
    <w:rsid w:val="004D2E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E2B"/>
    <w:rPr>
      <w:rFonts w:ascii="Lucida Grande" w:hAnsi="Lucida Grande" w:cs="Lucida Grande"/>
      <w:sz w:val="18"/>
      <w:szCs w:val="18"/>
    </w:rPr>
  </w:style>
  <w:style w:type="paragraph" w:styleId="Footer">
    <w:name w:val="footer"/>
    <w:basedOn w:val="Normal"/>
    <w:link w:val="FooterChar"/>
    <w:uiPriority w:val="99"/>
    <w:unhideWhenUsed/>
    <w:rsid w:val="006F63EC"/>
    <w:pPr>
      <w:tabs>
        <w:tab w:val="center" w:pos="4320"/>
        <w:tab w:val="right" w:pos="8640"/>
      </w:tabs>
    </w:pPr>
  </w:style>
  <w:style w:type="character" w:customStyle="1" w:styleId="FooterChar">
    <w:name w:val="Footer Char"/>
    <w:basedOn w:val="DefaultParagraphFont"/>
    <w:link w:val="Footer"/>
    <w:uiPriority w:val="99"/>
    <w:rsid w:val="006F63EC"/>
  </w:style>
  <w:style w:type="character" w:styleId="PageNumber">
    <w:name w:val="page number"/>
    <w:basedOn w:val="DefaultParagraphFont"/>
    <w:uiPriority w:val="99"/>
    <w:semiHidden/>
    <w:unhideWhenUsed/>
    <w:rsid w:val="006F63EC"/>
  </w:style>
  <w:style w:type="paragraph" w:styleId="Title">
    <w:name w:val="Title"/>
    <w:aliases w:val="IATED-Title"/>
    <w:basedOn w:val="Normal"/>
    <w:link w:val="TitleChar"/>
    <w:qFormat/>
    <w:rsid w:val="00915A6F"/>
    <w:pPr>
      <w:spacing w:before="240" w:after="120"/>
      <w:jc w:val="center"/>
    </w:pPr>
    <w:rPr>
      <w:rFonts w:ascii="Arial" w:eastAsia="Times New Roman" w:hAnsi="Arial" w:cs="Times New Roman"/>
      <w:b/>
      <w:bCs/>
      <w:lang w:eastAsia="es-ES"/>
    </w:rPr>
  </w:style>
  <w:style w:type="character" w:customStyle="1" w:styleId="TitleChar">
    <w:name w:val="Title Char"/>
    <w:aliases w:val="IATED-Title Char"/>
    <w:basedOn w:val="DefaultParagraphFont"/>
    <w:link w:val="Title"/>
    <w:rsid w:val="00915A6F"/>
    <w:rPr>
      <w:rFonts w:ascii="Arial" w:eastAsia="Times New Roman" w:hAnsi="Arial" w:cs="Times New Roman"/>
      <w:b/>
      <w:bCs/>
      <w:lang w:eastAsia="es-ES"/>
    </w:rPr>
  </w:style>
  <w:style w:type="paragraph" w:styleId="HTMLPreformatted">
    <w:name w:val="HTML Preformatted"/>
    <w:basedOn w:val="Normal"/>
    <w:link w:val="HTMLPreformattedChar"/>
    <w:uiPriority w:val="99"/>
    <w:unhideWhenUsed/>
    <w:rsid w:val="0076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6098B"/>
    <w:rPr>
      <w:rFonts w:ascii="Courier" w:hAnsi="Courier" w:cs="Courier"/>
      <w:sz w:val="20"/>
      <w:szCs w:val="20"/>
    </w:rPr>
  </w:style>
  <w:style w:type="paragraph" w:styleId="ListParagraph">
    <w:name w:val="List Paragraph"/>
    <w:basedOn w:val="Normal"/>
    <w:uiPriority w:val="34"/>
    <w:qFormat/>
    <w:rsid w:val="001425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274">
      <w:bodyDiv w:val="1"/>
      <w:marLeft w:val="0"/>
      <w:marRight w:val="0"/>
      <w:marTop w:val="0"/>
      <w:marBottom w:val="0"/>
      <w:divBdr>
        <w:top w:val="none" w:sz="0" w:space="0" w:color="auto"/>
        <w:left w:val="none" w:sz="0" w:space="0" w:color="auto"/>
        <w:bottom w:val="none" w:sz="0" w:space="0" w:color="auto"/>
        <w:right w:val="none" w:sz="0" w:space="0" w:color="auto"/>
      </w:divBdr>
    </w:div>
    <w:div w:id="14815533">
      <w:bodyDiv w:val="1"/>
      <w:marLeft w:val="0"/>
      <w:marRight w:val="0"/>
      <w:marTop w:val="0"/>
      <w:marBottom w:val="0"/>
      <w:divBdr>
        <w:top w:val="none" w:sz="0" w:space="0" w:color="auto"/>
        <w:left w:val="none" w:sz="0" w:space="0" w:color="auto"/>
        <w:bottom w:val="none" w:sz="0" w:space="0" w:color="auto"/>
        <w:right w:val="none" w:sz="0" w:space="0" w:color="auto"/>
      </w:divBdr>
    </w:div>
    <w:div w:id="50814993">
      <w:bodyDiv w:val="1"/>
      <w:marLeft w:val="0"/>
      <w:marRight w:val="0"/>
      <w:marTop w:val="0"/>
      <w:marBottom w:val="0"/>
      <w:divBdr>
        <w:top w:val="none" w:sz="0" w:space="0" w:color="auto"/>
        <w:left w:val="none" w:sz="0" w:space="0" w:color="auto"/>
        <w:bottom w:val="none" w:sz="0" w:space="0" w:color="auto"/>
        <w:right w:val="none" w:sz="0" w:space="0" w:color="auto"/>
      </w:divBdr>
    </w:div>
    <w:div w:id="121388540">
      <w:bodyDiv w:val="1"/>
      <w:marLeft w:val="0"/>
      <w:marRight w:val="0"/>
      <w:marTop w:val="0"/>
      <w:marBottom w:val="0"/>
      <w:divBdr>
        <w:top w:val="none" w:sz="0" w:space="0" w:color="auto"/>
        <w:left w:val="none" w:sz="0" w:space="0" w:color="auto"/>
        <w:bottom w:val="none" w:sz="0" w:space="0" w:color="auto"/>
        <w:right w:val="none" w:sz="0" w:space="0" w:color="auto"/>
      </w:divBdr>
    </w:div>
    <w:div w:id="203566821">
      <w:bodyDiv w:val="1"/>
      <w:marLeft w:val="0"/>
      <w:marRight w:val="0"/>
      <w:marTop w:val="0"/>
      <w:marBottom w:val="0"/>
      <w:divBdr>
        <w:top w:val="none" w:sz="0" w:space="0" w:color="auto"/>
        <w:left w:val="none" w:sz="0" w:space="0" w:color="auto"/>
        <w:bottom w:val="none" w:sz="0" w:space="0" w:color="auto"/>
        <w:right w:val="none" w:sz="0" w:space="0" w:color="auto"/>
      </w:divBdr>
    </w:div>
    <w:div w:id="298265318">
      <w:bodyDiv w:val="1"/>
      <w:marLeft w:val="0"/>
      <w:marRight w:val="0"/>
      <w:marTop w:val="0"/>
      <w:marBottom w:val="0"/>
      <w:divBdr>
        <w:top w:val="none" w:sz="0" w:space="0" w:color="auto"/>
        <w:left w:val="none" w:sz="0" w:space="0" w:color="auto"/>
        <w:bottom w:val="none" w:sz="0" w:space="0" w:color="auto"/>
        <w:right w:val="none" w:sz="0" w:space="0" w:color="auto"/>
      </w:divBdr>
    </w:div>
    <w:div w:id="400981998">
      <w:bodyDiv w:val="1"/>
      <w:marLeft w:val="0"/>
      <w:marRight w:val="0"/>
      <w:marTop w:val="0"/>
      <w:marBottom w:val="0"/>
      <w:divBdr>
        <w:top w:val="none" w:sz="0" w:space="0" w:color="auto"/>
        <w:left w:val="none" w:sz="0" w:space="0" w:color="auto"/>
        <w:bottom w:val="none" w:sz="0" w:space="0" w:color="auto"/>
        <w:right w:val="none" w:sz="0" w:space="0" w:color="auto"/>
      </w:divBdr>
    </w:div>
    <w:div w:id="492523711">
      <w:bodyDiv w:val="1"/>
      <w:marLeft w:val="0"/>
      <w:marRight w:val="0"/>
      <w:marTop w:val="0"/>
      <w:marBottom w:val="0"/>
      <w:divBdr>
        <w:top w:val="none" w:sz="0" w:space="0" w:color="auto"/>
        <w:left w:val="none" w:sz="0" w:space="0" w:color="auto"/>
        <w:bottom w:val="none" w:sz="0" w:space="0" w:color="auto"/>
        <w:right w:val="none" w:sz="0" w:space="0" w:color="auto"/>
      </w:divBdr>
    </w:div>
    <w:div w:id="599879210">
      <w:bodyDiv w:val="1"/>
      <w:marLeft w:val="0"/>
      <w:marRight w:val="0"/>
      <w:marTop w:val="0"/>
      <w:marBottom w:val="0"/>
      <w:divBdr>
        <w:top w:val="none" w:sz="0" w:space="0" w:color="auto"/>
        <w:left w:val="none" w:sz="0" w:space="0" w:color="auto"/>
        <w:bottom w:val="none" w:sz="0" w:space="0" w:color="auto"/>
        <w:right w:val="none" w:sz="0" w:space="0" w:color="auto"/>
      </w:divBdr>
    </w:div>
    <w:div w:id="642538046">
      <w:bodyDiv w:val="1"/>
      <w:marLeft w:val="0"/>
      <w:marRight w:val="0"/>
      <w:marTop w:val="0"/>
      <w:marBottom w:val="0"/>
      <w:divBdr>
        <w:top w:val="none" w:sz="0" w:space="0" w:color="auto"/>
        <w:left w:val="none" w:sz="0" w:space="0" w:color="auto"/>
        <w:bottom w:val="none" w:sz="0" w:space="0" w:color="auto"/>
        <w:right w:val="none" w:sz="0" w:space="0" w:color="auto"/>
      </w:divBdr>
    </w:div>
    <w:div w:id="753285392">
      <w:bodyDiv w:val="1"/>
      <w:marLeft w:val="0"/>
      <w:marRight w:val="0"/>
      <w:marTop w:val="0"/>
      <w:marBottom w:val="0"/>
      <w:divBdr>
        <w:top w:val="none" w:sz="0" w:space="0" w:color="auto"/>
        <w:left w:val="none" w:sz="0" w:space="0" w:color="auto"/>
        <w:bottom w:val="none" w:sz="0" w:space="0" w:color="auto"/>
        <w:right w:val="none" w:sz="0" w:space="0" w:color="auto"/>
      </w:divBdr>
    </w:div>
    <w:div w:id="759106947">
      <w:bodyDiv w:val="1"/>
      <w:marLeft w:val="0"/>
      <w:marRight w:val="0"/>
      <w:marTop w:val="0"/>
      <w:marBottom w:val="0"/>
      <w:divBdr>
        <w:top w:val="none" w:sz="0" w:space="0" w:color="auto"/>
        <w:left w:val="none" w:sz="0" w:space="0" w:color="auto"/>
        <w:bottom w:val="none" w:sz="0" w:space="0" w:color="auto"/>
        <w:right w:val="none" w:sz="0" w:space="0" w:color="auto"/>
      </w:divBdr>
    </w:div>
    <w:div w:id="769812898">
      <w:bodyDiv w:val="1"/>
      <w:marLeft w:val="0"/>
      <w:marRight w:val="0"/>
      <w:marTop w:val="0"/>
      <w:marBottom w:val="0"/>
      <w:divBdr>
        <w:top w:val="none" w:sz="0" w:space="0" w:color="auto"/>
        <w:left w:val="none" w:sz="0" w:space="0" w:color="auto"/>
        <w:bottom w:val="none" w:sz="0" w:space="0" w:color="auto"/>
        <w:right w:val="none" w:sz="0" w:space="0" w:color="auto"/>
      </w:divBdr>
    </w:div>
    <w:div w:id="820191569">
      <w:bodyDiv w:val="1"/>
      <w:marLeft w:val="0"/>
      <w:marRight w:val="0"/>
      <w:marTop w:val="0"/>
      <w:marBottom w:val="0"/>
      <w:divBdr>
        <w:top w:val="none" w:sz="0" w:space="0" w:color="auto"/>
        <w:left w:val="none" w:sz="0" w:space="0" w:color="auto"/>
        <w:bottom w:val="none" w:sz="0" w:space="0" w:color="auto"/>
        <w:right w:val="none" w:sz="0" w:space="0" w:color="auto"/>
      </w:divBdr>
    </w:div>
    <w:div w:id="834301044">
      <w:bodyDiv w:val="1"/>
      <w:marLeft w:val="0"/>
      <w:marRight w:val="0"/>
      <w:marTop w:val="0"/>
      <w:marBottom w:val="0"/>
      <w:divBdr>
        <w:top w:val="none" w:sz="0" w:space="0" w:color="auto"/>
        <w:left w:val="none" w:sz="0" w:space="0" w:color="auto"/>
        <w:bottom w:val="none" w:sz="0" w:space="0" w:color="auto"/>
        <w:right w:val="none" w:sz="0" w:space="0" w:color="auto"/>
      </w:divBdr>
    </w:div>
    <w:div w:id="854999608">
      <w:bodyDiv w:val="1"/>
      <w:marLeft w:val="0"/>
      <w:marRight w:val="0"/>
      <w:marTop w:val="0"/>
      <w:marBottom w:val="0"/>
      <w:divBdr>
        <w:top w:val="none" w:sz="0" w:space="0" w:color="auto"/>
        <w:left w:val="none" w:sz="0" w:space="0" w:color="auto"/>
        <w:bottom w:val="none" w:sz="0" w:space="0" w:color="auto"/>
        <w:right w:val="none" w:sz="0" w:space="0" w:color="auto"/>
      </w:divBdr>
    </w:div>
    <w:div w:id="877013448">
      <w:bodyDiv w:val="1"/>
      <w:marLeft w:val="0"/>
      <w:marRight w:val="0"/>
      <w:marTop w:val="0"/>
      <w:marBottom w:val="0"/>
      <w:divBdr>
        <w:top w:val="none" w:sz="0" w:space="0" w:color="auto"/>
        <w:left w:val="none" w:sz="0" w:space="0" w:color="auto"/>
        <w:bottom w:val="none" w:sz="0" w:space="0" w:color="auto"/>
        <w:right w:val="none" w:sz="0" w:space="0" w:color="auto"/>
      </w:divBdr>
    </w:div>
    <w:div w:id="992954807">
      <w:bodyDiv w:val="1"/>
      <w:marLeft w:val="0"/>
      <w:marRight w:val="0"/>
      <w:marTop w:val="0"/>
      <w:marBottom w:val="0"/>
      <w:divBdr>
        <w:top w:val="none" w:sz="0" w:space="0" w:color="auto"/>
        <w:left w:val="none" w:sz="0" w:space="0" w:color="auto"/>
        <w:bottom w:val="none" w:sz="0" w:space="0" w:color="auto"/>
        <w:right w:val="none" w:sz="0" w:space="0" w:color="auto"/>
      </w:divBdr>
    </w:div>
    <w:div w:id="1022781574">
      <w:bodyDiv w:val="1"/>
      <w:marLeft w:val="0"/>
      <w:marRight w:val="0"/>
      <w:marTop w:val="0"/>
      <w:marBottom w:val="0"/>
      <w:divBdr>
        <w:top w:val="none" w:sz="0" w:space="0" w:color="auto"/>
        <w:left w:val="none" w:sz="0" w:space="0" w:color="auto"/>
        <w:bottom w:val="none" w:sz="0" w:space="0" w:color="auto"/>
        <w:right w:val="none" w:sz="0" w:space="0" w:color="auto"/>
      </w:divBdr>
    </w:div>
    <w:div w:id="1069961385">
      <w:bodyDiv w:val="1"/>
      <w:marLeft w:val="0"/>
      <w:marRight w:val="0"/>
      <w:marTop w:val="0"/>
      <w:marBottom w:val="0"/>
      <w:divBdr>
        <w:top w:val="none" w:sz="0" w:space="0" w:color="auto"/>
        <w:left w:val="none" w:sz="0" w:space="0" w:color="auto"/>
        <w:bottom w:val="none" w:sz="0" w:space="0" w:color="auto"/>
        <w:right w:val="none" w:sz="0" w:space="0" w:color="auto"/>
      </w:divBdr>
    </w:div>
    <w:div w:id="1190145753">
      <w:bodyDiv w:val="1"/>
      <w:marLeft w:val="0"/>
      <w:marRight w:val="0"/>
      <w:marTop w:val="0"/>
      <w:marBottom w:val="0"/>
      <w:divBdr>
        <w:top w:val="none" w:sz="0" w:space="0" w:color="auto"/>
        <w:left w:val="none" w:sz="0" w:space="0" w:color="auto"/>
        <w:bottom w:val="none" w:sz="0" w:space="0" w:color="auto"/>
        <w:right w:val="none" w:sz="0" w:space="0" w:color="auto"/>
      </w:divBdr>
    </w:div>
    <w:div w:id="1232691881">
      <w:bodyDiv w:val="1"/>
      <w:marLeft w:val="0"/>
      <w:marRight w:val="0"/>
      <w:marTop w:val="0"/>
      <w:marBottom w:val="0"/>
      <w:divBdr>
        <w:top w:val="none" w:sz="0" w:space="0" w:color="auto"/>
        <w:left w:val="none" w:sz="0" w:space="0" w:color="auto"/>
        <w:bottom w:val="none" w:sz="0" w:space="0" w:color="auto"/>
        <w:right w:val="none" w:sz="0" w:space="0" w:color="auto"/>
      </w:divBdr>
    </w:div>
    <w:div w:id="1326516442">
      <w:bodyDiv w:val="1"/>
      <w:marLeft w:val="0"/>
      <w:marRight w:val="0"/>
      <w:marTop w:val="0"/>
      <w:marBottom w:val="0"/>
      <w:divBdr>
        <w:top w:val="none" w:sz="0" w:space="0" w:color="auto"/>
        <w:left w:val="none" w:sz="0" w:space="0" w:color="auto"/>
        <w:bottom w:val="none" w:sz="0" w:space="0" w:color="auto"/>
        <w:right w:val="none" w:sz="0" w:space="0" w:color="auto"/>
      </w:divBdr>
    </w:div>
    <w:div w:id="1338771428">
      <w:bodyDiv w:val="1"/>
      <w:marLeft w:val="0"/>
      <w:marRight w:val="0"/>
      <w:marTop w:val="0"/>
      <w:marBottom w:val="0"/>
      <w:divBdr>
        <w:top w:val="none" w:sz="0" w:space="0" w:color="auto"/>
        <w:left w:val="none" w:sz="0" w:space="0" w:color="auto"/>
        <w:bottom w:val="none" w:sz="0" w:space="0" w:color="auto"/>
        <w:right w:val="none" w:sz="0" w:space="0" w:color="auto"/>
      </w:divBdr>
    </w:div>
    <w:div w:id="1345477224">
      <w:bodyDiv w:val="1"/>
      <w:marLeft w:val="0"/>
      <w:marRight w:val="0"/>
      <w:marTop w:val="0"/>
      <w:marBottom w:val="0"/>
      <w:divBdr>
        <w:top w:val="none" w:sz="0" w:space="0" w:color="auto"/>
        <w:left w:val="none" w:sz="0" w:space="0" w:color="auto"/>
        <w:bottom w:val="none" w:sz="0" w:space="0" w:color="auto"/>
        <w:right w:val="none" w:sz="0" w:space="0" w:color="auto"/>
      </w:divBdr>
    </w:div>
    <w:div w:id="1399746775">
      <w:bodyDiv w:val="1"/>
      <w:marLeft w:val="0"/>
      <w:marRight w:val="0"/>
      <w:marTop w:val="0"/>
      <w:marBottom w:val="0"/>
      <w:divBdr>
        <w:top w:val="none" w:sz="0" w:space="0" w:color="auto"/>
        <w:left w:val="none" w:sz="0" w:space="0" w:color="auto"/>
        <w:bottom w:val="none" w:sz="0" w:space="0" w:color="auto"/>
        <w:right w:val="none" w:sz="0" w:space="0" w:color="auto"/>
      </w:divBdr>
    </w:div>
    <w:div w:id="1439258122">
      <w:bodyDiv w:val="1"/>
      <w:marLeft w:val="0"/>
      <w:marRight w:val="0"/>
      <w:marTop w:val="0"/>
      <w:marBottom w:val="0"/>
      <w:divBdr>
        <w:top w:val="none" w:sz="0" w:space="0" w:color="auto"/>
        <w:left w:val="none" w:sz="0" w:space="0" w:color="auto"/>
        <w:bottom w:val="none" w:sz="0" w:space="0" w:color="auto"/>
        <w:right w:val="none" w:sz="0" w:space="0" w:color="auto"/>
      </w:divBdr>
    </w:div>
    <w:div w:id="1449278276">
      <w:bodyDiv w:val="1"/>
      <w:marLeft w:val="0"/>
      <w:marRight w:val="0"/>
      <w:marTop w:val="0"/>
      <w:marBottom w:val="0"/>
      <w:divBdr>
        <w:top w:val="none" w:sz="0" w:space="0" w:color="auto"/>
        <w:left w:val="none" w:sz="0" w:space="0" w:color="auto"/>
        <w:bottom w:val="none" w:sz="0" w:space="0" w:color="auto"/>
        <w:right w:val="none" w:sz="0" w:space="0" w:color="auto"/>
      </w:divBdr>
    </w:div>
    <w:div w:id="1820803295">
      <w:bodyDiv w:val="1"/>
      <w:marLeft w:val="0"/>
      <w:marRight w:val="0"/>
      <w:marTop w:val="0"/>
      <w:marBottom w:val="0"/>
      <w:divBdr>
        <w:top w:val="none" w:sz="0" w:space="0" w:color="auto"/>
        <w:left w:val="none" w:sz="0" w:space="0" w:color="auto"/>
        <w:bottom w:val="none" w:sz="0" w:space="0" w:color="auto"/>
        <w:right w:val="none" w:sz="0" w:space="0" w:color="auto"/>
      </w:divBdr>
    </w:div>
    <w:div w:id="1837958190">
      <w:bodyDiv w:val="1"/>
      <w:marLeft w:val="0"/>
      <w:marRight w:val="0"/>
      <w:marTop w:val="0"/>
      <w:marBottom w:val="0"/>
      <w:divBdr>
        <w:top w:val="none" w:sz="0" w:space="0" w:color="auto"/>
        <w:left w:val="none" w:sz="0" w:space="0" w:color="auto"/>
        <w:bottom w:val="none" w:sz="0" w:space="0" w:color="auto"/>
        <w:right w:val="none" w:sz="0" w:space="0" w:color="auto"/>
      </w:divBdr>
    </w:div>
    <w:div w:id="1920363135">
      <w:bodyDiv w:val="1"/>
      <w:marLeft w:val="0"/>
      <w:marRight w:val="0"/>
      <w:marTop w:val="0"/>
      <w:marBottom w:val="0"/>
      <w:divBdr>
        <w:top w:val="none" w:sz="0" w:space="0" w:color="auto"/>
        <w:left w:val="none" w:sz="0" w:space="0" w:color="auto"/>
        <w:bottom w:val="none" w:sz="0" w:space="0" w:color="auto"/>
        <w:right w:val="none" w:sz="0" w:space="0" w:color="auto"/>
      </w:divBdr>
    </w:div>
    <w:div w:id="21191756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sites.google.com/site/johnaricecv/beethoven-reicha-and-the-ero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Fri</b:Tag>
    <b:SourceType>Book</b:SourceType>
    <b:Guid>{63B5D4B2-C4B0-DD46-94DC-039F3A57DE9D}</b:Guid>
    <b:Author>
      <b:Author>
        <b:NameList>
          <b:Person>
            <b:Last>Friedland</b:Last>
            <b:First>Bea.</b:First>
            <b:Middle>Louise Farrenc, 1804-1875: Composer, Performer, Scholar. Ann Arbor: UMI Research Press, Studies in Musicology, 1980, p. 77.</b:Middle>
          </b:Person>
        </b:NameList>
      </b:Author>
    </b:Author>
    <b:RefOrder>2</b:RefOrder>
  </b:Source>
  <b:Source>
    <b:Tag>Fri80</b:Tag>
    <b:SourceType>Book</b:SourceType>
    <b:Guid>{8CEE7CF0-6D2E-A443-976A-5606FC778281}</b:Guid>
    <b:Author>
      <b:Author>
        <b:NameList>
          <b:Person>
            <b:Last>Friedland</b:Last>
            <b:First>Bea.</b:First>
          </b:Person>
        </b:NameList>
      </b:Author>
    </b:Author>
    <b:Title>Louise Farrenc, 1804-1875:  Composer, Performer, Scholar. </b:Title>
    <b:City>Ann Arbor</b:City>
    <b:StateProvince>MI</b:StateProvince>
    <b:Publisher>UMI Research Press, Studies in Musicology</b:Publisher>
    <b:Year>1980</b:Year>
    <b:RefOrder>1</b:RefOrder>
  </b:Source>
</b:Sources>
</file>

<file path=customXml/itemProps1.xml><?xml version="1.0" encoding="utf-8"?>
<ds:datastoreItem xmlns:ds="http://schemas.openxmlformats.org/officeDocument/2006/customXml" ds:itemID="{FA8765DB-F864-6140-AFA4-60CA5C2C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4876</Words>
  <Characters>27799</Characters>
  <Application>Microsoft Macintosh Word</Application>
  <DocSecurity>0</DocSecurity>
  <Lines>231</Lines>
  <Paragraphs>65</Paragraphs>
  <ScaleCrop>false</ScaleCrop>
  <Company>Viterbo University</Company>
  <LinksUpToDate>false</LinksUpToDate>
  <CharactersWithSpaces>32610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Ellen Haupert</dc:creator>
  <cp:keywords/>
  <dc:description/>
  <cp:lastModifiedBy>Mary Ellen Haupert</cp:lastModifiedBy>
  <cp:revision>2</cp:revision>
  <cp:lastPrinted>2017-11-03T17:02:00Z</cp:lastPrinted>
  <dcterms:created xsi:type="dcterms:W3CDTF">2017-11-07T03:26:00Z</dcterms:created>
  <dcterms:modified xsi:type="dcterms:W3CDTF">2017-11-07T03:26:00Z</dcterms:modified>
</cp:coreProperties>
</file>